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169" w:rsidRPr="008709A8" w:rsidRDefault="005318CB" w:rsidP="00666169">
      <w:pPr>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rPr>
          <w:rFonts w:cstheme="minorHAnsi"/>
          <w:b/>
          <w:color w:val="000000" w:themeColor="text1"/>
          <w:u w:val="single"/>
        </w:rPr>
      </w:pPr>
      <w:bookmarkStart w:id="0" w:name="_GoBack"/>
      <w:r w:rsidRPr="008709A8">
        <w:rPr>
          <w:rFonts w:cstheme="minorHAnsi"/>
          <w:b/>
          <w:color w:val="000000" w:themeColor="text1"/>
          <w:u w:val="single"/>
        </w:rPr>
        <w:t>P</w:t>
      </w:r>
      <w:r w:rsidR="00B939C8" w:rsidRPr="008709A8">
        <w:rPr>
          <w:rFonts w:cstheme="minorHAnsi"/>
          <w:b/>
          <w:color w:val="000000" w:themeColor="text1"/>
          <w:u w:val="single"/>
        </w:rPr>
        <w:t>hilosophy/P</w:t>
      </w:r>
      <w:r w:rsidRPr="008709A8">
        <w:rPr>
          <w:rFonts w:cstheme="minorHAnsi"/>
          <w:b/>
          <w:color w:val="000000" w:themeColor="text1"/>
          <w:u w:val="single"/>
        </w:rPr>
        <w:t>urpose:</w:t>
      </w:r>
    </w:p>
    <w:bookmarkEnd w:id="0"/>
    <w:p w:rsidR="005318CB" w:rsidRPr="008709A8" w:rsidRDefault="00666169" w:rsidP="00666169">
      <w:pPr>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rPr>
          <w:rFonts w:cstheme="minorHAnsi"/>
        </w:rPr>
      </w:pPr>
      <w:r w:rsidRPr="008709A8">
        <w:rPr>
          <w:rFonts w:cstheme="minorHAnsi"/>
        </w:rPr>
        <w:t xml:space="preserve">To provide a fair process for all regarding any allegation of sexual abuse and/or harassment of a resident by a resident or an employee by a resident of </w:t>
      </w:r>
      <w:r w:rsidR="00EC13DF" w:rsidRPr="008709A8">
        <w:rPr>
          <w:rFonts w:cstheme="minorHAnsi"/>
        </w:rPr>
        <w:t>the facility.</w:t>
      </w:r>
    </w:p>
    <w:p w:rsidR="00C30CBA" w:rsidRPr="008709A8" w:rsidRDefault="006B5B41" w:rsidP="005318CB">
      <w:pPr>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rPr>
          <w:rFonts w:cstheme="minorHAnsi"/>
          <w:b/>
          <w:color w:val="000000" w:themeColor="text1"/>
        </w:rPr>
      </w:pPr>
      <w:r w:rsidRPr="008709A8">
        <w:rPr>
          <w:rFonts w:cstheme="minorHAnsi"/>
          <w:b/>
          <w:color w:val="000000" w:themeColor="text1"/>
        </w:rPr>
        <w:t>Policy:</w:t>
      </w:r>
    </w:p>
    <w:p w:rsidR="00BA63BC" w:rsidRPr="008709A8" w:rsidRDefault="00EC13DF" w:rsidP="00017952">
      <w:pPr>
        <w:tabs>
          <w:tab w:val="left" w:pos="7753"/>
        </w:tabs>
        <w:rPr>
          <w:rFonts w:cstheme="minorHAnsi"/>
        </w:rPr>
      </w:pPr>
      <w:bookmarkStart w:id="1" w:name="_Hlk49424719"/>
      <w:r w:rsidRPr="008709A8">
        <w:rPr>
          <w:rFonts w:cstheme="minorHAnsi"/>
        </w:rPr>
        <w:t xml:space="preserve">The </w:t>
      </w:r>
      <w:bookmarkEnd w:id="1"/>
      <w:r w:rsidRPr="008709A8">
        <w:rPr>
          <w:rFonts w:cstheme="minorHAnsi"/>
        </w:rPr>
        <w:t>facility has</w:t>
      </w:r>
      <w:r w:rsidR="00666169" w:rsidRPr="008709A8">
        <w:rPr>
          <w:rFonts w:cstheme="minorHAnsi"/>
        </w:rPr>
        <w:t xml:space="preserve"> a zero-tolerance policy relating to sexual assault/harassment of a resident. All residents are supported and encouraged to report any and all instances of sexual assault/harassment.</w:t>
      </w:r>
      <w:r w:rsidR="00B939C8" w:rsidRPr="008709A8">
        <w:rPr>
          <w:rFonts w:cstheme="minorHAnsi"/>
        </w:rPr>
        <w:tab/>
      </w:r>
      <w:r w:rsidR="00BA63BC" w:rsidRPr="008709A8">
        <w:rPr>
          <w:rFonts w:cstheme="minorHAnsi"/>
          <w:bCs/>
        </w:rPr>
        <w:t xml:space="preserve">   </w:t>
      </w:r>
    </w:p>
    <w:p w:rsidR="00C30CBA" w:rsidRPr="008709A8" w:rsidRDefault="00C30CBA" w:rsidP="005318CB">
      <w:pPr>
        <w:spacing w:after="0"/>
        <w:rPr>
          <w:rFonts w:cstheme="minorHAnsi"/>
          <w:b/>
          <w:color w:val="000000" w:themeColor="text1"/>
        </w:rPr>
      </w:pPr>
      <w:r w:rsidRPr="008709A8">
        <w:rPr>
          <w:rFonts w:cstheme="minorHAnsi"/>
          <w:b/>
          <w:color w:val="000000" w:themeColor="text1"/>
        </w:rPr>
        <w:t>Procedure:</w:t>
      </w:r>
    </w:p>
    <w:p w:rsidR="00666169" w:rsidRPr="008709A8" w:rsidRDefault="00666169" w:rsidP="00666169">
      <w:pPr>
        <w:pStyle w:val="ListParagraph"/>
        <w:numPr>
          <w:ilvl w:val="0"/>
          <w:numId w:val="10"/>
        </w:numPr>
        <w:spacing w:after="0" w:line="240" w:lineRule="auto"/>
        <w:ind w:left="0"/>
        <w:rPr>
          <w:rFonts w:asciiTheme="minorHAnsi" w:hAnsiTheme="minorHAnsi" w:cstheme="minorHAnsi"/>
        </w:rPr>
      </w:pPr>
      <w:r w:rsidRPr="008709A8">
        <w:rPr>
          <w:rFonts w:asciiTheme="minorHAnsi" w:hAnsiTheme="minorHAnsi" w:cstheme="minorHAnsi"/>
        </w:rPr>
        <w:t xml:space="preserve">Reporting of sexual abuse of a resident, whether against another resident or an employee, can be reported verbally to the resident’s referral worker, Therapist, </w:t>
      </w:r>
      <w:r w:rsidR="00EC13DF" w:rsidRPr="008709A8">
        <w:rPr>
          <w:rFonts w:asciiTheme="minorHAnsi" w:hAnsiTheme="minorHAnsi" w:cstheme="minorHAnsi"/>
        </w:rPr>
        <w:t>the facility staff</w:t>
      </w:r>
      <w:r w:rsidRPr="008709A8">
        <w:rPr>
          <w:rFonts w:asciiTheme="minorHAnsi" w:hAnsiTheme="minorHAnsi" w:cstheme="minorHAnsi"/>
        </w:rPr>
        <w:t>, C</w:t>
      </w:r>
      <w:r w:rsidR="00017952" w:rsidRPr="008709A8">
        <w:rPr>
          <w:rFonts w:asciiTheme="minorHAnsi" w:hAnsiTheme="minorHAnsi" w:cstheme="minorHAnsi"/>
        </w:rPr>
        <w:t>PS/DCS</w:t>
      </w:r>
      <w:r w:rsidRPr="008709A8">
        <w:rPr>
          <w:rFonts w:asciiTheme="minorHAnsi" w:hAnsiTheme="minorHAnsi" w:cstheme="minorHAnsi"/>
        </w:rPr>
        <w:t xml:space="preserve"> or written through the grievance process and forwarded to the</w:t>
      </w:r>
      <w:r w:rsidR="008709A8" w:rsidRPr="008709A8">
        <w:rPr>
          <w:rFonts w:asciiTheme="minorHAnsi" w:hAnsiTheme="minorHAnsi" w:cstheme="minorHAnsi"/>
        </w:rPr>
        <w:t xml:space="preserve"> f</w:t>
      </w:r>
      <w:r w:rsidR="00EC13DF" w:rsidRPr="008709A8">
        <w:rPr>
          <w:rFonts w:asciiTheme="minorHAnsi" w:hAnsiTheme="minorHAnsi" w:cstheme="minorHAnsi"/>
        </w:rPr>
        <w:t>acility PREA</w:t>
      </w:r>
      <w:r w:rsidRPr="008709A8">
        <w:rPr>
          <w:rFonts w:asciiTheme="minorHAnsi" w:hAnsiTheme="minorHAnsi" w:cstheme="minorHAnsi"/>
        </w:rPr>
        <w:t xml:space="preserve"> Compliance Manager. Any verbal reporting must be documented</w:t>
      </w:r>
      <w:r w:rsidR="00017952" w:rsidRPr="008709A8">
        <w:rPr>
          <w:rFonts w:asciiTheme="minorHAnsi" w:hAnsiTheme="minorHAnsi" w:cstheme="minorHAnsi"/>
        </w:rPr>
        <w:t xml:space="preserve"> by staff</w:t>
      </w:r>
      <w:r w:rsidRPr="008709A8">
        <w:rPr>
          <w:rFonts w:asciiTheme="minorHAnsi" w:hAnsiTheme="minorHAnsi" w:cstheme="minorHAnsi"/>
        </w:rPr>
        <w:t xml:space="preserve">. </w:t>
      </w:r>
    </w:p>
    <w:p w:rsidR="00666169" w:rsidRPr="008709A8" w:rsidRDefault="00666169" w:rsidP="00666169">
      <w:pPr>
        <w:pStyle w:val="ListParagraph"/>
        <w:ind w:left="0"/>
        <w:rPr>
          <w:rFonts w:asciiTheme="minorHAnsi" w:hAnsiTheme="minorHAnsi" w:cstheme="minorHAnsi"/>
        </w:rPr>
      </w:pPr>
    </w:p>
    <w:p w:rsidR="00666169" w:rsidRPr="008709A8" w:rsidRDefault="00666169" w:rsidP="00666169">
      <w:pPr>
        <w:pStyle w:val="ListParagraph"/>
        <w:numPr>
          <w:ilvl w:val="0"/>
          <w:numId w:val="10"/>
        </w:numPr>
        <w:spacing w:after="0" w:line="240" w:lineRule="auto"/>
        <w:ind w:left="0"/>
        <w:rPr>
          <w:rFonts w:asciiTheme="minorHAnsi" w:hAnsiTheme="minorHAnsi" w:cstheme="minorHAnsi"/>
        </w:rPr>
      </w:pPr>
      <w:r w:rsidRPr="008709A8">
        <w:rPr>
          <w:rFonts w:asciiTheme="minorHAnsi" w:hAnsiTheme="minorHAnsi" w:cstheme="minorHAnsi"/>
        </w:rPr>
        <w:t>Once notification of an allegation is received, the PREA Compliance Manager will report the information directly to the Executive Director</w:t>
      </w:r>
      <w:r w:rsidR="002E0459" w:rsidRPr="008709A8">
        <w:rPr>
          <w:rFonts w:asciiTheme="minorHAnsi" w:hAnsiTheme="minorHAnsi" w:cstheme="minorHAnsi"/>
        </w:rPr>
        <w:t xml:space="preserve"> or Designee</w:t>
      </w:r>
      <w:r w:rsidRPr="008709A8">
        <w:rPr>
          <w:rFonts w:asciiTheme="minorHAnsi" w:hAnsiTheme="minorHAnsi" w:cstheme="minorHAnsi"/>
        </w:rPr>
        <w:t xml:space="preserve">. If not previously notified, the Executive Director or designee will contact the appropriate licensing, state representatives, parents/guardians, the police department </w:t>
      </w:r>
      <w:r w:rsidR="002E0459" w:rsidRPr="008709A8">
        <w:rPr>
          <w:rFonts w:asciiTheme="minorHAnsi" w:hAnsiTheme="minorHAnsi" w:cstheme="minorHAnsi"/>
        </w:rPr>
        <w:t>and/</w:t>
      </w:r>
      <w:r w:rsidRPr="008709A8">
        <w:rPr>
          <w:rFonts w:asciiTheme="minorHAnsi" w:hAnsiTheme="minorHAnsi" w:cstheme="minorHAnsi"/>
        </w:rPr>
        <w:t>or CPS</w:t>
      </w:r>
      <w:r w:rsidR="002E0459" w:rsidRPr="008709A8">
        <w:rPr>
          <w:rFonts w:asciiTheme="minorHAnsi" w:hAnsiTheme="minorHAnsi" w:cstheme="minorHAnsi"/>
        </w:rPr>
        <w:t>/DCS</w:t>
      </w:r>
      <w:r w:rsidRPr="008709A8">
        <w:rPr>
          <w:rFonts w:asciiTheme="minorHAnsi" w:hAnsiTheme="minorHAnsi" w:cstheme="minorHAnsi"/>
        </w:rPr>
        <w:t xml:space="preserve">. Where sexual abuse is alleged, </w:t>
      </w:r>
      <w:bookmarkStart w:id="2" w:name="_Hlk49772733"/>
      <w:r w:rsidR="00EC13DF" w:rsidRPr="008709A8">
        <w:rPr>
          <w:rFonts w:asciiTheme="minorHAnsi" w:hAnsiTheme="minorHAnsi" w:cstheme="minorHAnsi"/>
        </w:rPr>
        <w:t xml:space="preserve">the </w:t>
      </w:r>
      <w:bookmarkEnd w:id="2"/>
      <w:r w:rsidR="00EC13DF" w:rsidRPr="008709A8">
        <w:rPr>
          <w:rFonts w:asciiTheme="minorHAnsi" w:hAnsiTheme="minorHAnsi" w:cstheme="minorHAnsi"/>
        </w:rPr>
        <w:t>facility will</w:t>
      </w:r>
      <w:r w:rsidRPr="008709A8">
        <w:rPr>
          <w:rFonts w:asciiTheme="minorHAnsi" w:hAnsiTheme="minorHAnsi" w:cstheme="minorHAnsi"/>
        </w:rPr>
        <w:t xml:space="preserve"> use investigators who have received special training in sexual abuse investigations involving juvenile victims.</w:t>
      </w:r>
    </w:p>
    <w:p w:rsidR="00666169" w:rsidRPr="008709A8" w:rsidRDefault="00666169" w:rsidP="00666169">
      <w:pPr>
        <w:pStyle w:val="ListParagraph"/>
        <w:spacing w:after="0" w:line="240" w:lineRule="auto"/>
        <w:ind w:left="0"/>
        <w:rPr>
          <w:rFonts w:asciiTheme="minorHAnsi" w:hAnsiTheme="minorHAnsi" w:cstheme="minorHAnsi"/>
        </w:rPr>
      </w:pPr>
    </w:p>
    <w:p w:rsidR="00666169" w:rsidRPr="008709A8" w:rsidRDefault="00666169" w:rsidP="00666169">
      <w:pPr>
        <w:pStyle w:val="ListParagraph"/>
        <w:numPr>
          <w:ilvl w:val="0"/>
          <w:numId w:val="10"/>
        </w:numPr>
        <w:spacing w:after="0" w:line="240" w:lineRule="auto"/>
        <w:ind w:left="0"/>
        <w:rPr>
          <w:rFonts w:asciiTheme="minorHAnsi" w:hAnsiTheme="minorHAnsi" w:cstheme="minorHAnsi"/>
        </w:rPr>
      </w:pPr>
      <w:r w:rsidRPr="008709A8">
        <w:rPr>
          <w:rFonts w:asciiTheme="minorHAnsi" w:hAnsiTheme="minorHAnsi" w:cstheme="minorHAnsi"/>
        </w:rPr>
        <w:t xml:space="preserve">An internal investigation will begin immediately, however in case of alleged sexual abuse this investigation will be referred to be administered by the proper authorities (i.e. state licensing, </w:t>
      </w:r>
      <w:r w:rsidR="004471AB" w:rsidRPr="008709A8">
        <w:rPr>
          <w:rFonts w:asciiTheme="minorHAnsi" w:hAnsiTheme="minorHAnsi" w:cstheme="minorHAnsi"/>
        </w:rPr>
        <w:t>CPS/DCS</w:t>
      </w:r>
      <w:r w:rsidRPr="008709A8">
        <w:rPr>
          <w:rFonts w:asciiTheme="minorHAnsi" w:hAnsiTheme="minorHAnsi" w:cstheme="minorHAnsi"/>
        </w:rPr>
        <w:t xml:space="preserve">, local law enforcement). </w:t>
      </w:r>
      <w:r w:rsidR="00EC13DF" w:rsidRPr="008709A8">
        <w:rPr>
          <w:rFonts w:asciiTheme="minorHAnsi" w:hAnsiTheme="minorHAnsi" w:cstheme="minorHAnsi"/>
        </w:rPr>
        <w:t>The facility is</w:t>
      </w:r>
      <w:r w:rsidRPr="008709A8">
        <w:rPr>
          <w:rFonts w:asciiTheme="minorHAnsi" w:hAnsiTheme="minorHAnsi" w:cstheme="minorHAnsi"/>
        </w:rPr>
        <w:t xml:space="preserve"> responsible for the administrative investigation. </w:t>
      </w:r>
      <w:r w:rsidR="00E8456F" w:rsidRPr="008709A8">
        <w:rPr>
          <w:rFonts w:asciiTheme="minorHAnsi" w:hAnsiTheme="minorHAnsi" w:cstheme="minorHAnsi"/>
        </w:rPr>
        <w:t xml:space="preserve">Local law enforcement and </w:t>
      </w:r>
      <w:r w:rsidRPr="008709A8">
        <w:rPr>
          <w:rFonts w:asciiTheme="minorHAnsi" w:hAnsiTheme="minorHAnsi" w:cstheme="minorHAnsi"/>
        </w:rPr>
        <w:t>CPS</w:t>
      </w:r>
      <w:r w:rsidR="00E8456F" w:rsidRPr="008709A8">
        <w:rPr>
          <w:rFonts w:asciiTheme="minorHAnsi" w:hAnsiTheme="minorHAnsi" w:cstheme="minorHAnsi"/>
        </w:rPr>
        <w:t>/DCS</w:t>
      </w:r>
      <w:r w:rsidRPr="008709A8">
        <w:rPr>
          <w:rFonts w:asciiTheme="minorHAnsi" w:hAnsiTheme="minorHAnsi" w:cstheme="minorHAnsi"/>
        </w:rPr>
        <w:t xml:space="preserve"> will be responsible for conducting the criminal investigation. </w:t>
      </w:r>
      <w:r w:rsidR="00EC13DF" w:rsidRPr="008709A8">
        <w:rPr>
          <w:rFonts w:asciiTheme="minorHAnsi" w:hAnsiTheme="minorHAnsi" w:cstheme="minorHAnsi"/>
        </w:rPr>
        <w:t>The facility documents</w:t>
      </w:r>
      <w:r w:rsidRPr="008709A8">
        <w:rPr>
          <w:rFonts w:asciiTheme="minorHAnsi" w:hAnsiTheme="minorHAnsi" w:cstheme="minorHAnsi"/>
        </w:rPr>
        <w:t xml:space="preserve"> all referrals or allegations of sexual abuse or sexual harassment for criminal investigation. </w:t>
      </w:r>
    </w:p>
    <w:p w:rsidR="00666169" w:rsidRPr="008709A8" w:rsidRDefault="00666169" w:rsidP="00666169">
      <w:pPr>
        <w:pStyle w:val="ListParagraph"/>
        <w:ind w:left="0"/>
        <w:rPr>
          <w:rFonts w:asciiTheme="minorHAnsi" w:hAnsiTheme="minorHAnsi" w:cstheme="minorHAnsi"/>
        </w:rPr>
      </w:pPr>
    </w:p>
    <w:p w:rsidR="00666169" w:rsidRPr="008709A8" w:rsidRDefault="00666169" w:rsidP="00666169">
      <w:pPr>
        <w:pStyle w:val="ListParagraph"/>
        <w:numPr>
          <w:ilvl w:val="0"/>
          <w:numId w:val="10"/>
        </w:numPr>
        <w:spacing w:after="0" w:line="240" w:lineRule="auto"/>
        <w:ind w:left="0"/>
        <w:rPr>
          <w:rFonts w:asciiTheme="minorHAnsi" w:hAnsiTheme="minorHAnsi" w:cstheme="minorHAnsi"/>
        </w:rPr>
      </w:pPr>
      <w:r w:rsidRPr="008709A8">
        <w:rPr>
          <w:rFonts w:asciiTheme="minorHAnsi" w:hAnsiTheme="minorHAnsi" w:cstheme="minorHAnsi"/>
        </w:rPr>
        <w:t xml:space="preserve">Investigators shall gather and preserve any and all circumstantial evidence, including any available physical and DNA evidence and any available electronic monitoring. The alleged victim(s), perpetrator(s) and any witnesses shall be interviewed in a timely manner. Credibility of said victim(s), perpetrator(s) and witnesses shall be assessed on an individual basis and shall not be determined by the person’s status as resident or staff. Investigators will review prior complaints and reports of sexual abuse involving the suspected perpetrator. </w:t>
      </w:r>
    </w:p>
    <w:p w:rsidR="00666169" w:rsidRPr="008709A8" w:rsidRDefault="00666169" w:rsidP="00666169">
      <w:pPr>
        <w:pStyle w:val="ListParagraph"/>
        <w:spacing w:after="0" w:line="240" w:lineRule="auto"/>
        <w:ind w:left="0"/>
        <w:rPr>
          <w:rFonts w:asciiTheme="minorHAnsi" w:hAnsiTheme="minorHAnsi" w:cstheme="minorHAnsi"/>
        </w:rPr>
      </w:pPr>
    </w:p>
    <w:p w:rsidR="00666169" w:rsidRPr="008709A8" w:rsidRDefault="00666169" w:rsidP="00666169">
      <w:pPr>
        <w:pStyle w:val="ListParagraph"/>
        <w:numPr>
          <w:ilvl w:val="0"/>
          <w:numId w:val="10"/>
        </w:numPr>
        <w:spacing w:after="0" w:line="240" w:lineRule="auto"/>
        <w:ind w:left="0"/>
        <w:rPr>
          <w:rFonts w:asciiTheme="minorHAnsi" w:hAnsiTheme="minorHAnsi" w:cstheme="minorHAnsi"/>
        </w:rPr>
      </w:pPr>
      <w:r w:rsidRPr="008709A8">
        <w:rPr>
          <w:rFonts w:asciiTheme="minorHAnsi" w:hAnsiTheme="minorHAnsi" w:cstheme="minorHAnsi"/>
        </w:rPr>
        <w:t>Documentation of evidence gathered, interviews conducted and any other activity pertaining to the allegation, including determination discussed with the accused, will be administered and formulated into a report by the PREA Compliance Manager and will include facts and findings of the allegation.</w:t>
      </w:r>
    </w:p>
    <w:p w:rsidR="00666169" w:rsidRPr="008709A8" w:rsidRDefault="00666169" w:rsidP="00666169">
      <w:pPr>
        <w:pStyle w:val="ListParagraph"/>
        <w:ind w:left="0"/>
        <w:rPr>
          <w:rFonts w:asciiTheme="minorHAnsi" w:hAnsiTheme="minorHAnsi" w:cstheme="minorHAnsi"/>
        </w:rPr>
      </w:pPr>
    </w:p>
    <w:p w:rsidR="00666169" w:rsidRPr="008709A8" w:rsidRDefault="00EC13DF" w:rsidP="00666169">
      <w:pPr>
        <w:pStyle w:val="ListParagraph"/>
        <w:numPr>
          <w:ilvl w:val="0"/>
          <w:numId w:val="10"/>
        </w:numPr>
        <w:spacing w:after="0" w:line="240" w:lineRule="auto"/>
        <w:ind w:left="0"/>
        <w:rPr>
          <w:rFonts w:asciiTheme="minorHAnsi" w:hAnsiTheme="minorHAnsi" w:cstheme="minorHAnsi"/>
        </w:rPr>
      </w:pPr>
      <w:r w:rsidRPr="008709A8">
        <w:rPr>
          <w:rFonts w:asciiTheme="minorHAnsi" w:hAnsiTheme="minorHAnsi" w:cstheme="minorHAnsi"/>
        </w:rPr>
        <w:lastRenderedPageBreak/>
        <w:t>The facility shall</w:t>
      </w:r>
      <w:r w:rsidR="00666169" w:rsidRPr="008709A8">
        <w:rPr>
          <w:rFonts w:asciiTheme="minorHAnsi" w:hAnsiTheme="minorHAnsi" w:cstheme="minorHAnsi"/>
        </w:rPr>
        <w:t xml:space="preserve"> make an administrative determination based on the preponderance of evidence gathered during the course of the investigation. This documentation will be retained for as long as the alleged abuser is a resident or employee of </w:t>
      </w:r>
      <w:r w:rsidRPr="008709A8">
        <w:rPr>
          <w:rFonts w:asciiTheme="minorHAnsi" w:hAnsiTheme="minorHAnsi" w:cstheme="minorHAnsi"/>
        </w:rPr>
        <w:t>the facility,</w:t>
      </w:r>
      <w:r w:rsidR="00666169" w:rsidRPr="008709A8">
        <w:rPr>
          <w:rFonts w:asciiTheme="minorHAnsi" w:hAnsiTheme="minorHAnsi" w:cstheme="minorHAnsi"/>
        </w:rPr>
        <w:t xml:space="preserve"> plus five years, unless the abuse was committed by a juvenile resident and applicable law requires a shorter period of retention.  </w:t>
      </w:r>
    </w:p>
    <w:p w:rsidR="00666169" w:rsidRPr="008709A8" w:rsidRDefault="00666169" w:rsidP="00666169">
      <w:pPr>
        <w:pStyle w:val="ListParagraph"/>
        <w:spacing w:after="0" w:line="240" w:lineRule="auto"/>
        <w:ind w:left="0"/>
        <w:rPr>
          <w:rFonts w:asciiTheme="minorHAnsi" w:hAnsiTheme="minorHAnsi" w:cstheme="minorHAnsi"/>
        </w:rPr>
      </w:pPr>
    </w:p>
    <w:p w:rsidR="00666169" w:rsidRPr="008709A8" w:rsidRDefault="00666169" w:rsidP="00666169">
      <w:pPr>
        <w:pStyle w:val="ListParagraph"/>
        <w:numPr>
          <w:ilvl w:val="0"/>
          <w:numId w:val="10"/>
        </w:numPr>
        <w:spacing w:after="0" w:line="240" w:lineRule="auto"/>
        <w:ind w:left="0"/>
        <w:rPr>
          <w:rFonts w:asciiTheme="minorHAnsi" w:hAnsiTheme="minorHAnsi" w:cstheme="minorHAnsi"/>
        </w:rPr>
      </w:pPr>
      <w:r w:rsidRPr="008709A8">
        <w:rPr>
          <w:rFonts w:asciiTheme="minorHAnsi" w:hAnsiTheme="minorHAnsi" w:cstheme="minorHAnsi"/>
        </w:rPr>
        <w:t>Upon completion of an internal investigation into a resident’s allegation of sexual abuse/harassment, the PREA Compliance Manager or designee will inform the resident as to whether the allegation has been determined to be substantiated, unsubstantiated, or unfounded (by way of the PREA Compliance Manager’s administrative report).</w:t>
      </w:r>
    </w:p>
    <w:p w:rsidR="00666169" w:rsidRPr="008709A8" w:rsidRDefault="00666169" w:rsidP="00666169">
      <w:pPr>
        <w:pStyle w:val="ListParagraph"/>
        <w:ind w:left="0"/>
        <w:rPr>
          <w:rFonts w:asciiTheme="minorHAnsi" w:hAnsiTheme="minorHAnsi" w:cstheme="minorHAnsi"/>
        </w:rPr>
      </w:pPr>
    </w:p>
    <w:p w:rsidR="00666169" w:rsidRPr="008709A8" w:rsidRDefault="00EC13DF" w:rsidP="00666169">
      <w:pPr>
        <w:pStyle w:val="ListParagraph"/>
        <w:numPr>
          <w:ilvl w:val="0"/>
          <w:numId w:val="10"/>
        </w:numPr>
        <w:spacing w:after="0" w:line="240" w:lineRule="auto"/>
        <w:ind w:left="0"/>
        <w:rPr>
          <w:rFonts w:asciiTheme="minorHAnsi" w:hAnsiTheme="minorHAnsi" w:cstheme="minorHAnsi"/>
        </w:rPr>
      </w:pPr>
      <w:r w:rsidRPr="008709A8">
        <w:rPr>
          <w:rFonts w:asciiTheme="minorHAnsi" w:hAnsiTheme="minorHAnsi" w:cstheme="minorHAnsi"/>
        </w:rPr>
        <w:t>The facility will</w:t>
      </w:r>
      <w:r w:rsidR="00666169" w:rsidRPr="008709A8">
        <w:rPr>
          <w:rFonts w:asciiTheme="minorHAnsi" w:hAnsiTheme="minorHAnsi" w:cstheme="minorHAnsi"/>
        </w:rPr>
        <w:t xml:space="preserve"> not require a </w:t>
      </w:r>
      <w:r w:rsidRPr="008709A8">
        <w:rPr>
          <w:rFonts w:asciiTheme="minorHAnsi" w:hAnsiTheme="minorHAnsi" w:cstheme="minorHAnsi"/>
        </w:rPr>
        <w:t xml:space="preserve">resident </w:t>
      </w:r>
      <w:r w:rsidR="00666169" w:rsidRPr="008709A8">
        <w:rPr>
          <w:rFonts w:asciiTheme="minorHAnsi" w:hAnsiTheme="minorHAnsi" w:cstheme="minorHAnsi"/>
        </w:rPr>
        <w:t>who alleges sexual abuse to submit to a polygraph examination or any other truth telling devices as a condition for proceeding with the investigation of such an allegation.</w:t>
      </w:r>
    </w:p>
    <w:p w:rsidR="00666169" w:rsidRPr="008709A8" w:rsidRDefault="00666169" w:rsidP="00666169">
      <w:pPr>
        <w:pStyle w:val="ListParagraph"/>
        <w:spacing w:after="0" w:line="240" w:lineRule="auto"/>
        <w:ind w:left="0"/>
        <w:rPr>
          <w:rFonts w:asciiTheme="minorHAnsi" w:hAnsiTheme="minorHAnsi" w:cstheme="minorHAnsi"/>
        </w:rPr>
      </w:pPr>
    </w:p>
    <w:p w:rsidR="00666169" w:rsidRPr="008709A8" w:rsidRDefault="00EC13DF" w:rsidP="00666169">
      <w:pPr>
        <w:pStyle w:val="ListParagraph"/>
        <w:numPr>
          <w:ilvl w:val="0"/>
          <w:numId w:val="10"/>
        </w:numPr>
        <w:spacing w:after="0" w:line="240" w:lineRule="auto"/>
        <w:ind w:left="0"/>
        <w:rPr>
          <w:rFonts w:asciiTheme="minorHAnsi" w:hAnsiTheme="minorHAnsi" w:cstheme="minorHAnsi"/>
        </w:rPr>
      </w:pPr>
      <w:r w:rsidRPr="008709A8">
        <w:rPr>
          <w:rFonts w:asciiTheme="minorHAnsi" w:hAnsiTheme="minorHAnsi" w:cstheme="minorHAnsi"/>
        </w:rPr>
        <w:t>The facility will</w:t>
      </w:r>
      <w:r w:rsidR="00666169" w:rsidRPr="008709A8">
        <w:rPr>
          <w:rFonts w:asciiTheme="minorHAnsi" w:hAnsiTheme="minorHAnsi" w:cstheme="minorHAnsi"/>
        </w:rPr>
        <w:t xml:space="preserve"> not terminate an internal investigation based solely on the allegation being recanted, or employment being terminated. If during the course of an internal investigation, criminal activity is established, the Executive Director will immediately contact local authorities for further investigation. </w:t>
      </w:r>
      <w:r w:rsidRPr="008709A8">
        <w:rPr>
          <w:rFonts w:asciiTheme="minorHAnsi" w:hAnsiTheme="minorHAnsi" w:cstheme="minorHAnsi"/>
        </w:rPr>
        <w:t>The facility will</w:t>
      </w:r>
      <w:r w:rsidR="00666169" w:rsidRPr="008709A8">
        <w:rPr>
          <w:rFonts w:asciiTheme="minorHAnsi" w:hAnsiTheme="minorHAnsi" w:cstheme="minorHAnsi"/>
        </w:rPr>
        <w:t xml:space="preserve"> cooperate with any investigation conducted by an outside authority. Upon completion of an external investigation, </w:t>
      </w:r>
      <w:r w:rsidRPr="008709A8">
        <w:rPr>
          <w:rFonts w:asciiTheme="minorHAnsi" w:hAnsiTheme="minorHAnsi" w:cstheme="minorHAnsi"/>
        </w:rPr>
        <w:t>the facility will</w:t>
      </w:r>
      <w:r w:rsidR="00666169" w:rsidRPr="008709A8">
        <w:rPr>
          <w:rFonts w:asciiTheme="minorHAnsi" w:hAnsiTheme="minorHAnsi" w:cstheme="minorHAnsi"/>
        </w:rPr>
        <w:t xml:space="preserve"> request the findings from the appropriate agency in order to inform the resident.  </w:t>
      </w:r>
    </w:p>
    <w:p w:rsidR="00666169" w:rsidRPr="008709A8" w:rsidRDefault="00666169" w:rsidP="00666169">
      <w:pPr>
        <w:pStyle w:val="ListParagraph"/>
        <w:ind w:left="0"/>
        <w:rPr>
          <w:rFonts w:asciiTheme="minorHAnsi" w:hAnsiTheme="minorHAnsi" w:cstheme="minorHAnsi"/>
        </w:rPr>
      </w:pPr>
    </w:p>
    <w:p w:rsidR="00666169" w:rsidRPr="008709A8" w:rsidRDefault="00EC13DF" w:rsidP="00666169">
      <w:pPr>
        <w:pStyle w:val="ListParagraph"/>
        <w:numPr>
          <w:ilvl w:val="0"/>
          <w:numId w:val="10"/>
        </w:numPr>
        <w:spacing w:after="0" w:line="240" w:lineRule="auto"/>
        <w:ind w:left="0"/>
        <w:rPr>
          <w:rFonts w:asciiTheme="minorHAnsi" w:hAnsiTheme="minorHAnsi" w:cstheme="minorHAnsi"/>
        </w:rPr>
      </w:pPr>
      <w:r w:rsidRPr="008709A8">
        <w:rPr>
          <w:rFonts w:asciiTheme="minorHAnsi" w:hAnsiTheme="minorHAnsi" w:cstheme="minorHAnsi"/>
        </w:rPr>
        <w:t>The facility will</w:t>
      </w:r>
      <w:r w:rsidR="00666169" w:rsidRPr="008709A8">
        <w:rPr>
          <w:rFonts w:asciiTheme="minorHAnsi" w:hAnsiTheme="minorHAnsi" w:cstheme="minorHAnsi"/>
        </w:rPr>
        <w:t xml:space="preserve"> determine whether staff actions or failures to act contributed to the abuse during the administrative investigation; including documentation and written reports; reports shall include a description of the physical and testimonial evidence; the reasoning behind credibility assessments; and investigative facts and findings.</w:t>
      </w:r>
    </w:p>
    <w:p w:rsidR="00666169" w:rsidRPr="008709A8" w:rsidRDefault="00666169" w:rsidP="00666169">
      <w:pPr>
        <w:pStyle w:val="ListParagraph"/>
        <w:spacing w:after="0" w:line="240" w:lineRule="auto"/>
        <w:ind w:left="0"/>
        <w:rPr>
          <w:rFonts w:asciiTheme="minorHAnsi" w:hAnsiTheme="minorHAnsi" w:cstheme="minorHAnsi"/>
        </w:rPr>
      </w:pPr>
    </w:p>
    <w:p w:rsidR="00666169" w:rsidRPr="008709A8" w:rsidRDefault="00666169" w:rsidP="00666169">
      <w:pPr>
        <w:pStyle w:val="ListParagraph"/>
        <w:numPr>
          <w:ilvl w:val="0"/>
          <w:numId w:val="11"/>
        </w:numPr>
        <w:spacing w:after="0" w:line="240" w:lineRule="auto"/>
        <w:ind w:left="0"/>
        <w:rPr>
          <w:rFonts w:asciiTheme="minorHAnsi" w:hAnsiTheme="minorHAnsi" w:cstheme="minorHAnsi"/>
        </w:rPr>
      </w:pPr>
      <w:r w:rsidRPr="008709A8">
        <w:rPr>
          <w:rFonts w:asciiTheme="minorHAnsi" w:hAnsiTheme="minorHAnsi" w:cstheme="minorHAnsi"/>
        </w:rPr>
        <w:t xml:space="preserve">Following a resident’s allegation of sexual abuse by an employee, unless unfounded, the resident shall subsequently be informed verbally and by written documentation: </w:t>
      </w:r>
    </w:p>
    <w:p w:rsidR="00666169" w:rsidRPr="008709A8" w:rsidRDefault="00666169" w:rsidP="00666169">
      <w:pPr>
        <w:pStyle w:val="ListParagraph"/>
        <w:numPr>
          <w:ilvl w:val="0"/>
          <w:numId w:val="9"/>
        </w:numPr>
        <w:spacing w:after="0" w:line="240" w:lineRule="auto"/>
        <w:ind w:left="1080"/>
        <w:rPr>
          <w:rFonts w:asciiTheme="minorHAnsi" w:hAnsiTheme="minorHAnsi" w:cstheme="minorHAnsi"/>
        </w:rPr>
      </w:pPr>
      <w:r w:rsidRPr="008709A8">
        <w:rPr>
          <w:rFonts w:asciiTheme="minorHAnsi" w:hAnsiTheme="minorHAnsi" w:cstheme="minorHAnsi"/>
        </w:rPr>
        <w:t>The staff member is no longer assigned to the resident’s unit,</w:t>
      </w:r>
    </w:p>
    <w:p w:rsidR="00666169" w:rsidRPr="008709A8" w:rsidRDefault="00666169" w:rsidP="00666169">
      <w:pPr>
        <w:pStyle w:val="ListParagraph"/>
        <w:numPr>
          <w:ilvl w:val="0"/>
          <w:numId w:val="9"/>
        </w:numPr>
        <w:spacing w:after="0" w:line="240" w:lineRule="auto"/>
        <w:ind w:left="1080"/>
        <w:rPr>
          <w:rFonts w:asciiTheme="minorHAnsi" w:hAnsiTheme="minorHAnsi" w:cstheme="minorHAnsi"/>
        </w:rPr>
      </w:pPr>
      <w:r w:rsidRPr="008709A8">
        <w:rPr>
          <w:rFonts w:asciiTheme="minorHAnsi" w:hAnsiTheme="minorHAnsi" w:cstheme="minorHAnsi"/>
        </w:rPr>
        <w:t xml:space="preserve">The staff member is no longer employed at </w:t>
      </w:r>
      <w:r w:rsidR="00EC13DF" w:rsidRPr="008709A8">
        <w:rPr>
          <w:rFonts w:asciiTheme="minorHAnsi" w:hAnsiTheme="minorHAnsi" w:cstheme="minorHAnsi"/>
        </w:rPr>
        <w:t xml:space="preserve">the facility </w:t>
      </w:r>
    </w:p>
    <w:p w:rsidR="00666169" w:rsidRPr="008709A8" w:rsidRDefault="00EC13DF" w:rsidP="00666169">
      <w:pPr>
        <w:pStyle w:val="ListParagraph"/>
        <w:numPr>
          <w:ilvl w:val="0"/>
          <w:numId w:val="9"/>
        </w:numPr>
        <w:spacing w:after="0" w:line="240" w:lineRule="auto"/>
        <w:ind w:left="1080"/>
        <w:rPr>
          <w:rFonts w:asciiTheme="minorHAnsi" w:hAnsiTheme="minorHAnsi" w:cstheme="minorHAnsi"/>
        </w:rPr>
      </w:pPr>
      <w:r w:rsidRPr="008709A8">
        <w:rPr>
          <w:rFonts w:asciiTheme="minorHAnsi" w:hAnsiTheme="minorHAnsi" w:cstheme="minorHAnsi"/>
        </w:rPr>
        <w:t>The facility learns</w:t>
      </w:r>
      <w:r w:rsidR="00666169" w:rsidRPr="008709A8">
        <w:rPr>
          <w:rFonts w:asciiTheme="minorHAnsi" w:hAnsiTheme="minorHAnsi" w:cstheme="minorHAnsi"/>
        </w:rPr>
        <w:t xml:space="preserve"> that the employee has been indicted or convicted on a charge related to sexual abuse at </w:t>
      </w:r>
      <w:r w:rsidRPr="008709A8">
        <w:rPr>
          <w:rFonts w:asciiTheme="minorHAnsi" w:hAnsiTheme="minorHAnsi" w:cstheme="minorHAnsi"/>
        </w:rPr>
        <w:t>the facility.</w:t>
      </w:r>
    </w:p>
    <w:p w:rsidR="00666169" w:rsidRPr="008709A8" w:rsidRDefault="00666169" w:rsidP="00017952">
      <w:pPr>
        <w:pStyle w:val="ListParagraph"/>
        <w:ind w:left="0"/>
        <w:rPr>
          <w:rFonts w:asciiTheme="minorHAnsi" w:hAnsiTheme="minorHAnsi" w:cstheme="minorHAnsi"/>
        </w:rPr>
      </w:pPr>
    </w:p>
    <w:p w:rsidR="00666169" w:rsidRPr="008709A8" w:rsidRDefault="00666169" w:rsidP="00017952">
      <w:pPr>
        <w:pStyle w:val="ListParagraph"/>
        <w:numPr>
          <w:ilvl w:val="0"/>
          <w:numId w:val="11"/>
        </w:numPr>
        <w:spacing w:after="0" w:line="240" w:lineRule="auto"/>
        <w:ind w:left="0"/>
        <w:rPr>
          <w:rFonts w:asciiTheme="minorHAnsi" w:hAnsiTheme="minorHAnsi" w:cstheme="minorHAnsi"/>
        </w:rPr>
      </w:pPr>
      <w:r w:rsidRPr="008709A8">
        <w:rPr>
          <w:rFonts w:asciiTheme="minorHAnsi" w:hAnsiTheme="minorHAnsi" w:cstheme="minorHAnsi"/>
        </w:rPr>
        <w:t xml:space="preserve">Following a resident’s allegation is of sexual abuse by another resident, the resident shall be informed whenever: </w:t>
      </w:r>
    </w:p>
    <w:p w:rsidR="00666169" w:rsidRPr="008709A8" w:rsidRDefault="00EC13DF" w:rsidP="00D67CB7">
      <w:pPr>
        <w:pStyle w:val="ListParagraph"/>
        <w:numPr>
          <w:ilvl w:val="0"/>
          <w:numId w:val="13"/>
        </w:numPr>
        <w:spacing w:after="0" w:line="240" w:lineRule="auto"/>
        <w:ind w:left="1080"/>
        <w:rPr>
          <w:rFonts w:asciiTheme="minorHAnsi" w:hAnsiTheme="minorHAnsi" w:cstheme="minorHAnsi"/>
        </w:rPr>
      </w:pPr>
      <w:r w:rsidRPr="008709A8">
        <w:rPr>
          <w:rFonts w:asciiTheme="minorHAnsi" w:hAnsiTheme="minorHAnsi" w:cstheme="minorHAnsi"/>
        </w:rPr>
        <w:t>The facility learns</w:t>
      </w:r>
      <w:r w:rsidR="00666169" w:rsidRPr="008709A8">
        <w:rPr>
          <w:rFonts w:asciiTheme="minorHAnsi" w:hAnsiTheme="minorHAnsi" w:cstheme="minorHAnsi"/>
        </w:rPr>
        <w:t xml:space="preserve"> that the alleged abuser has been indicted or convicted on a charge related to sexual abuse at </w:t>
      </w:r>
      <w:r w:rsidRPr="008709A8">
        <w:rPr>
          <w:rFonts w:asciiTheme="minorHAnsi" w:hAnsiTheme="minorHAnsi" w:cstheme="minorHAnsi"/>
        </w:rPr>
        <w:t>the facility.</w:t>
      </w:r>
    </w:p>
    <w:p w:rsidR="00666169" w:rsidRPr="008709A8" w:rsidRDefault="00EC13DF" w:rsidP="00D67CB7">
      <w:pPr>
        <w:pStyle w:val="ListParagraph"/>
        <w:numPr>
          <w:ilvl w:val="0"/>
          <w:numId w:val="13"/>
        </w:numPr>
        <w:spacing w:after="0" w:line="240" w:lineRule="auto"/>
        <w:ind w:left="1080"/>
        <w:rPr>
          <w:rFonts w:asciiTheme="minorHAnsi" w:hAnsiTheme="minorHAnsi" w:cstheme="minorHAnsi"/>
        </w:rPr>
      </w:pPr>
      <w:r w:rsidRPr="008709A8">
        <w:rPr>
          <w:rFonts w:asciiTheme="minorHAnsi" w:hAnsiTheme="minorHAnsi" w:cstheme="minorHAnsi"/>
        </w:rPr>
        <w:t>The facility is</w:t>
      </w:r>
      <w:r w:rsidR="00666169" w:rsidRPr="008709A8">
        <w:rPr>
          <w:rFonts w:asciiTheme="minorHAnsi" w:hAnsiTheme="minorHAnsi" w:cstheme="minorHAnsi"/>
        </w:rPr>
        <w:t xml:space="preserve"> responsible for the publication of criminal investigations. </w:t>
      </w:r>
    </w:p>
    <w:p w:rsidR="00666169" w:rsidRPr="008709A8" w:rsidRDefault="00EC13DF" w:rsidP="00D67CB7">
      <w:pPr>
        <w:pStyle w:val="ListParagraph"/>
        <w:numPr>
          <w:ilvl w:val="0"/>
          <w:numId w:val="13"/>
        </w:numPr>
        <w:spacing w:after="0" w:line="240" w:lineRule="auto"/>
        <w:ind w:left="1080"/>
        <w:rPr>
          <w:rFonts w:asciiTheme="minorHAnsi" w:hAnsiTheme="minorHAnsi" w:cstheme="minorHAnsi"/>
        </w:rPr>
      </w:pPr>
      <w:r w:rsidRPr="008709A8">
        <w:rPr>
          <w:rFonts w:asciiTheme="minorHAnsi" w:hAnsiTheme="minorHAnsi" w:cstheme="minorHAnsi"/>
        </w:rPr>
        <w:t>The facility attaches</w:t>
      </w:r>
      <w:r w:rsidR="00666169" w:rsidRPr="008709A8">
        <w:rPr>
          <w:rFonts w:asciiTheme="minorHAnsi" w:hAnsiTheme="minorHAnsi" w:cstheme="minorHAnsi"/>
        </w:rPr>
        <w:t xml:space="preserve"> copies of all documentary evidence where feasible. This information is kept in the PREA Compliance Manager’s Office with the investigation findings. </w:t>
      </w:r>
    </w:p>
    <w:p w:rsidR="00504CE4" w:rsidRPr="008709A8" w:rsidRDefault="00504CE4" w:rsidP="00D67CB7">
      <w:pPr>
        <w:spacing w:after="0"/>
        <w:ind w:left="720"/>
        <w:contextualSpacing/>
        <w:rPr>
          <w:rFonts w:cstheme="minorHAnsi"/>
          <w:b/>
          <w:color w:val="000000" w:themeColor="text1"/>
          <w:u w:val="single"/>
        </w:rPr>
      </w:pPr>
    </w:p>
    <w:p w:rsidR="00B939C8" w:rsidRPr="008709A8" w:rsidRDefault="00B939C8" w:rsidP="00666169">
      <w:pPr>
        <w:spacing w:after="0"/>
        <w:contextualSpacing/>
        <w:rPr>
          <w:rFonts w:cstheme="minorHAnsi"/>
          <w:b/>
          <w:color w:val="000000" w:themeColor="text1"/>
          <w:u w:val="single"/>
        </w:rPr>
      </w:pPr>
      <w:r w:rsidRPr="008709A8">
        <w:rPr>
          <w:rFonts w:cstheme="minorHAnsi"/>
          <w:b/>
          <w:color w:val="000000" w:themeColor="text1"/>
          <w:u w:val="single"/>
        </w:rPr>
        <w:t>Facility Specific Addendum:</w:t>
      </w:r>
    </w:p>
    <w:p w:rsidR="00017952" w:rsidRPr="008709A8" w:rsidRDefault="00017952" w:rsidP="00666169">
      <w:pPr>
        <w:contextualSpacing/>
        <w:rPr>
          <w:rFonts w:cstheme="minorHAnsi"/>
        </w:rPr>
      </w:pPr>
      <w:r w:rsidRPr="008709A8">
        <w:rPr>
          <w:rFonts w:cstheme="minorHAnsi"/>
        </w:rPr>
        <w:t>Juvenile PREA Standards 115.322 (b) -1, 115.371, 115.372, 115.373</w:t>
      </w:r>
    </w:p>
    <w:p w:rsidR="00017952" w:rsidRPr="008709A8" w:rsidRDefault="00EF618B" w:rsidP="00017952">
      <w:pPr>
        <w:spacing w:before="240" w:after="0"/>
        <w:contextualSpacing/>
        <w:rPr>
          <w:rFonts w:eastAsia="Calibri" w:cstheme="minorHAnsi"/>
          <w:b/>
          <w:bCs/>
          <w:color w:val="000000" w:themeColor="text1"/>
          <w:u w:val="single"/>
        </w:rPr>
      </w:pPr>
      <w:r w:rsidRPr="008709A8">
        <w:rPr>
          <w:rFonts w:eastAsia="Calibri" w:cstheme="minorHAnsi"/>
          <w:b/>
          <w:bCs/>
          <w:color w:val="000000" w:themeColor="text1"/>
          <w:u w:val="single"/>
        </w:rPr>
        <w:t>Definitions:</w:t>
      </w:r>
    </w:p>
    <w:p w:rsidR="00017952" w:rsidRPr="008709A8" w:rsidRDefault="00017952" w:rsidP="00017952">
      <w:pPr>
        <w:spacing w:before="240" w:after="0"/>
        <w:contextualSpacing/>
        <w:rPr>
          <w:rFonts w:eastAsia="Calibri" w:cstheme="minorHAnsi"/>
          <w:b/>
          <w:bCs/>
          <w:color w:val="000000" w:themeColor="text1"/>
          <w:u w:val="single"/>
        </w:rPr>
      </w:pPr>
    </w:p>
    <w:p w:rsidR="006B5B41" w:rsidRPr="008709A8" w:rsidRDefault="000A4633" w:rsidP="00017952">
      <w:pPr>
        <w:spacing w:before="240"/>
        <w:contextualSpacing/>
        <w:rPr>
          <w:rFonts w:eastAsia="Calibri" w:cstheme="minorHAnsi"/>
          <w:b/>
          <w:bCs/>
          <w:color w:val="000000" w:themeColor="text1"/>
          <w:u w:val="single"/>
        </w:rPr>
      </w:pPr>
      <w:r w:rsidRPr="008709A8">
        <w:rPr>
          <w:rFonts w:eastAsia="Calibri" w:cstheme="minorHAnsi"/>
          <w:b/>
          <w:bCs/>
          <w:color w:val="000000" w:themeColor="text1"/>
          <w:u w:val="single"/>
        </w:rPr>
        <w:t>Applicable Forms</w:t>
      </w:r>
      <w:r w:rsidR="00F7297C" w:rsidRPr="008709A8">
        <w:rPr>
          <w:rFonts w:eastAsia="Calibri" w:cstheme="minorHAnsi"/>
          <w:b/>
          <w:bCs/>
          <w:color w:val="000000" w:themeColor="text1"/>
          <w:u w:val="single"/>
        </w:rPr>
        <w:t xml:space="preserve"> &amp; References</w:t>
      </w:r>
      <w:r w:rsidRPr="008709A8">
        <w:rPr>
          <w:rFonts w:eastAsia="Calibri" w:cstheme="minorHAnsi"/>
          <w:b/>
          <w:bCs/>
          <w:color w:val="000000" w:themeColor="text1"/>
          <w:u w:val="single"/>
        </w:rPr>
        <w:t xml:space="preserve">: </w:t>
      </w:r>
    </w:p>
    <w:p w:rsidR="00B939C8" w:rsidRPr="008709A8" w:rsidRDefault="00B250BE" w:rsidP="00017952">
      <w:pPr>
        <w:contextualSpacing/>
        <w:outlineLvl w:val="1"/>
        <w:rPr>
          <w:rFonts w:cstheme="minorHAnsi"/>
        </w:rPr>
      </w:pPr>
      <w:r w:rsidRPr="008709A8">
        <w:rPr>
          <w:rFonts w:cstheme="minorHAnsi"/>
        </w:rPr>
        <w:t xml:space="preserve">PREA Incident report form </w:t>
      </w:r>
    </w:p>
    <w:sectPr w:rsidR="00B939C8" w:rsidRPr="008709A8" w:rsidSect="00662921">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804" w:rsidRDefault="00801804" w:rsidP="00495D5F">
      <w:pPr>
        <w:spacing w:after="0" w:line="240" w:lineRule="auto"/>
      </w:pPr>
      <w:r>
        <w:separator/>
      </w:r>
    </w:p>
  </w:endnote>
  <w:endnote w:type="continuationSeparator" w:id="0">
    <w:p w:rsidR="00801804" w:rsidRDefault="00801804" w:rsidP="00495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804" w:rsidRDefault="00801804" w:rsidP="00495D5F">
      <w:pPr>
        <w:spacing w:after="0" w:line="240" w:lineRule="auto"/>
      </w:pPr>
      <w:r>
        <w:separator/>
      </w:r>
    </w:p>
  </w:footnote>
  <w:footnote w:type="continuationSeparator" w:id="0">
    <w:p w:rsidR="00801804" w:rsidRDefault="00801804" w:rsidP="00495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921" w:rsidRDefault="00662921">
    <w:pPr>
      <w:pStyle w:val="Header"/>
    </w:pPr>
  </w:p>
  <w:p w:rsidR="00115417" w:rsidRDefault="001154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60" w:type="dxa"/>
      <w:tblInd w:w="-135" w:type="dxa"/>
      <w:tblLook w:val="04A0" w:firstRow="1" w:lastRow="0" w:firstColumn="1" w:lastColumn="0" w:noHBand="0" w:noVBand="1"/>
    </w:tblPr>
    <w:tblGrid>
      <w:gridCol w:w="236"/>
      <w:gridCol w:w="6649"/>
      <w:gridCol w:w="1665"/>
      <w:gridCol w:w="1710"/>
    </w:tblGrid>
    <w:tr w:rsidR="008709A8" w:rsidTr="001E3D2F">
      <w:tc>
        <w:tcPr>
          <w:tcW w:w="236" w:type="dxa"/>
          <w:vMerge w:val="restart"/>
          <w:tcBorders>
            <w:top w:val="single" w:sz="24" w:space="0" w:color="000000" w:themeColor="text1"/>
            <w:left w:val="single" w:sz="24" w:space="0" w:color="000000" w:themeColor="text1"/>
            <w:right w:val="single" w:sz="4" w:space="0" w:color="808080" w:themeColor="background1" w:themeShade="80"/>
          </w:tcBorders>
          <w:vAlign w:val="center"/>
        </w:tcPr>
        <w:p w:rsidR="008709A8" w:rsidRPr="00C07D45" w:rsidRDefault="008709A8" w:rsidP="008709A8">
          <w:pPr>
            <w:pStyle w:val="Header"/>
            <w:jc w:val="center"/>
            <w:rPr>
              <w:i/>
            </w:rPr>
          </w:pPr>
        </w:p>
      </w:tc>
      <w:tc>
        <w:tcPr>
          <w:tcW w:w="6649" w:type="dxa"/>
          <w:vMerge w:val="restart"/>
          <w:tcBorders>
            <w:top w:val="single" w:sz="24" w:space="0" w:color="000000" w:themeColor="text1"/>
            <w:left w:val="single" w:sz="4" w:space="0" w:color="808080" w:themeColor="background1" w:themeShade="80"/>
            <w:right w:val="single" w:sz="2" w:space="0" w:color="7F7F7F" w:themeColor="text1" w:themeTint="80"/>
          </w:tcBorders>
          <w:vAlign w:val="center"/>
        </w:tcPr>
        <w:p w:rsidR="008709A8" w:rsidRPr="005121BA" w:rsidRDefault="008709A8" w:rsidP="008709A8">
          <w:pPr>
            <w:pStyle w:val="Header"/>
            <w:jc w:val="center"/>
            <w:rPr>
              <w:b/>
              <w:sz w:val="30"/>
              <w:szCs w:val="30"/>
            </w:rPr>
          </w:pPr>
          <w:r>
            <w:rPr>
              <w:b/>
              <w:sz w:val="30"/>
              <w:szCs w:val="30"/>
            </w:rPr>
            <w:t>Woodward Academy</w:t>
          </w:r>
        </w:p>
        <w:p w:rsidR="008709A8" w:rsidRDefault="008709A8" w:rsidP="008709A8">
          <w:pPr>
            <w:pStyle w:val="Header"/>
            <w:jc w:val="center"/>
          </w:pPr>
          <w:r>
            <w:rPr>
              <w:b/>
              <w:sz w:val="30"/>
              <w:szCs w:val="30"/>
            </w:rPr>
            <w:t>P</w:t>
          </w:r>
          <w:r w:rsidRPr="005121BA">
            <w:rPr>
              <w:b/>
              <w:sz w:val="30"/>
              <w:szCs w:val="30"/>
            </w:rPr>
            <w:t>olicy Manual</w:t>
          </w:r>
        </w:p>
      </w:tc>
      <w:tc>
        <w:tcPr>
          <w:tcW w:w="1665" w:type="dxa"/>
          <w:tcBorders>
            <w:top w:val="single" w:sz="24" w:space="0" w:color="000000" w:themeColor="text1"/>
            <w:left w:val="single" w:sz="2" w:space="0" w:color="7F7F7F" w:themeColor="text1" w:themeTint="80"/>
            <w:bottom w:val="single" w:sz="4" w:space="0" w:color="808080" w:themeColor="background1" w:themeShade="80"/>
            <w:right w:val="single" w:sz="4" w:space="0" w:color="808080" w:themeColor="background1" w:themeShade="80"/>
          </w:tcBorders>
          <w:vAlign w:val="center"/>
        </w:tcPr>
        <w:p w:rsidR="008709A8" w:rsidRPr="00C07D45" w:rsidRDefault="008709A8" w:rsidP="008709A8">
          <w:pPr>
            <w:pStyle w:val="Header"/>
            <w:jc w:val="right"/>
            <w:rPr>
              <w:b/>
            </w:rPr>
          </w:pPr>
          <w:r w:rsidRPr="00C07D45">
            <w:rPr>
              <w:b/>
            </w:rPr>
            <w:t>Chapter</w:t>
          </w:r>
        </w:p>
      </w:tc>
      <w:tc>
        <w:tcPr>
          <w:tcW w:w="1710" w:type="dxa"/>
          <w:tcBorders>
            <w:top w:val="single" w:sz="24" w:space="0" w:color="000000" w:themeColor="text1"/>
            <w:left w:val="single" w:sz="4" w:space="0" w:color="808080" w:themeColor="background1" w:themeShade="80"/>
            <w:bottom w:val="single" w:sz="4" w:space="0" w:color="808080" w:themeColor="background1" w:themeShade="80"/>
            <w:right w:val="single" w:sz="24" w:space="0" w:color="000000" w:themeColor="text1"/>
          </w:tcBorders>
        </w:tcPr>
        <w:p w:rsidR="008709A8" w:rsidRDefault="008709A8" w:rsidP="008709A8">
          <w:pPr>
            <w:pStyle w:val="Header"/>
          </w:pPr>
        </w:p>
      </w:tc>
    </w:tr>
    <w:tr w:rsidR="008709A8" w:rsidTr="001E3D2F">
      <w:tc>
        <w:tcPr>
          <w:tcW w:w="236" w:type="dxa"/>
          <w:vMerge/>
          <w:tcBorders>
            <w:left w:val="single" w:sz="24" w:space="0" w:color="000000" w:themeColor="text1"/>
            <w:right w:val="single" w:sz="4" w:space="0" w:color="808080" w:themeColor="background1" w:themeShade="80"/>
          </w:tcBorders>
        </w:tcPr>
        <w:p w:rsidR="008709A8" w:rsidRDefault="008709A8" w:rsidP="008709A8">
          <w:pPr>
            <w:pStyle w:val="Header"/>
          </w:pPr>
        </w:p>
      </w:tc>
      <w:tc>
        <w:tcPr>
          <w:tcW w:w="6649" w:type="dxa"/>
          <w:vMerge/>
          <w:tcBorders>
            <w:left w:val="single" w:sz="4" w:space="0" w:color="808080" w:themeColor="background1" w:themeShade="80"/>
            <w:right w:val="single" w:sz="2" w:space="0" w:color="7F7F7F" w:themeColor="text1" w:themeTint="80"/>
          </w:tcBorders>
        </w:tcPr>
        <w:p w:rsidR="008709A8" w:rsidRDefault="008709A8" w:rsidP="008709A8">
          <w:pPr>
            <w:pStyle w:val="Header"/>
          </w:pPr>
        </w:p>
      </w:tc>
      <w:tc>
        <w:tcPr>
          <w:tcW w:w="1665" w:type="dxa"/>
          <w:tcBorders>
            <w:top w:val="single" w:sz="4" w:space="0" w:color="808080" w:themeColor="background1" w:themeShade="80"/>
            <w:left w:val="single" w:sz="2" w:space="0" w:color="7F7F7F" w:themeColor="text1" w:themeTint="80"/>
            <w:bottom w:val="single" w:sz="4" w:space="0" w:color="808080" w:themeColor="background1" w:themeShade="80"/>
            <w:right w:val="single" w:sz="4" w:space="0" w:color="808080" w:themeColor="background1" w:themeShade="80"/>
          </w:tcBorders>
          <w:vAlign w:val="center"/>
        </w:tcPr>
        <w:p w:rsidR="008709A8" w:rsidRPr="00C07D45" w:rsidRDefault="008709A8" w:rsidP="008709A8">
          <w:pPr>
            <w:pStyle w:val="Header"/>
            <w:jc w:val="right"/>
            <w:rPr>
              <w:b/>
            </w:rPr>
          </w:pPr>
          <w:r w:rsidRPr="00C07D45">
            <w:rPr>
              <w:b/>
            </w:rPr>
            <w:t>Policy Number</w:t>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24" w:space="0" w:color="000000" w:themeColor="text1"/>
          </w:tcBorders>
        </w:tcPr>
        <w:p w:rsidR="008709A8" w:rsidRDefault="008709A8" w:rsidP="008709A8">
          <w:pPr>
            <w:pStyle w:val="Header"/>
            <w:jc w:val="center"/>
          </w:pPr>
          <w:r>
            <w:t>RR-</w:t>
          </w:r>
          <w:proofErr w:type="spellStart"/>
          <w:r>
            <w:t>Prea</w:t>
          </w:r>
          <w:proofErr w:type="spellEnd"/>
          <w:r>
            <w:t>. 322</w:t>
          </w:r>
        </w:p>
      </w:tc>
    </w:tr>
    <w:tr w:rsidR="008709A8" w:rsidTr="001E3D2F">
      <w:tc>
        <w:tcPr>
          <w:tcW w:w="236" w:type="dxa"/>
          <w:vMerge/>
          <w:tcBorders>
            <w:left w:val="single" w:sz="24" w:space="0" w:color="000000" w:themeColor="text1"/>
            <w:right w:val="single" w:sz="4" w:space="0" w:color="808080" w:themeColor="background1" w:themeShade="80"/>
          </w:tcBorders>
        </w:tcPr>
        <w:p w:rsidR="008709A8" w:rsidRDefault="008709A8" w:rsidP="008709A8">
          <w:pPr>
            <w:pStyle w:val="Header"/>
          </w:pPr>
        </w:p>
      </w:tc>
      <w:tc>
        <w:tcPr>
          <w:tcW w:w="6649" w:type="dxa"/>
          <w:vMerge/>
          <w:tcBorders>
            <w:left w:val="single" w:sz="4" w:space="0" w:color="808080" w:themeColor="background1" w:themeShade="80"/>
            <w:right w:val="single" w:sz="2" w:space="0" w:color="7F7F7F" w:themeColor="text1" w:themeTint="80"/>
          </w:tcBorders>
        </w:tcPr>
        <w:p w:rsidR="008709A8" w:rsidRDefault="008709A8" w:rsidP="008709A8">
          <w:pPr>
            <w:pStyle w:val="Header"/>
          </w:pPr>
        </w:p>
      </w:tc>
      <w:tc>
        <w:tcPr>
          <w:tcW w:w="1665" w:type="dxa"/>
          <w:tcBorders>
            <w:top w:val="single" w:sz="4" w:space="0" w:color="808080" w:themeColor="background1" w:themeShade="80"/>
            <w:left w:val="single" w:sz="2" w:space="0" w:color="7F7F7F" w:themeColor="text1" w:themeTint="80"/>
            <w:bottom w:val="single" w:sz="4" w:space="0" w:color="808080" w:themeColor="background1" w:themeShade="80"/>
            <w:right w:val="single" w:sz="4" w:space="0" w:color="808080" w:themeColor="background1" w:themeShade="80"/>
          </w:tcBorders>
          <w:vAlign w:val="center"/>
        </w:tcPr>
        <w:p w:rsidR="008709A8" w:rsidRPr="00C07D45" w:rsidRDefault="008709A8" w:rsidP="008709A8">
          <w:pPr>
            <w:pStyle w:val="Header"/>
            <w:jc w:val="right"/>
            <w:rPr>
              <w:b/>
            </w:rPr>
          </w:pPr>
          <w:r w:rsidRPr="00C07D45">
            <w:rPr>
              <w:b/>
            </w:rPr>
            <w:t>Effective Date</w:t>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24" w:space="0" w:color="000000" w:themeColor="text1"/>
          </w:tcBorders>
        </w:tcPr>
        <w:p w:rsidR="008709A8" w:rsidRDefault="00030B8C" w:rsidP="008709A8">
          <w:pPr>
            <w:pStyle w:val="Header"/>
            <w:jc w:val="center"/>
          </w:pPr>
          <w:r>
            <w:t>12/12/21</w:t>
          </w:r>
        </w:p>
      </w:tc>
    </w:tr>
    <w:tr w:rsidR="008709A8" w:rsidTr="001E3D2F">
      <w:trPr>
        <w:trHeight w:val="242"/>
      </w:trPr>
      <w:tc>
        <w:tcPr>
          <w:tcW w:w="236" w:type="dxa"/>
          <w:vMerge/>
          <w:tcBorders>
            <w:left w:val="single" w:sz="24" w:space="0" w:color="000000" w:themeColor="text1"/>
            <w:right w:val="single" w:sz="4" w:space="0" w:color="808080" w:themeColor="background1" w:themeShade="80"/>
          </w:tcBorders>
        </w:tcPr>
        <w:p w:rsidR="008709A8" w:rsidRDefault="008709A8" w:rsidP="008709A8">
          <w:pPr>
            <w:pStyle w:val="Header"/>
          </w:pPr>
        </w:p>
      </w:tc>
      <w:tc>
        <w:tcPr>
          <w:tcW w:w="6649" w:type="dxa"/>
          <w:vMerge/>
          <w:tcBorders>
            <w:left w:val="single" w:sz="4" w:space="0" w:color="808080" w:themeColor="background1" w:themeShade="80"/>
            <w:bottom w:val="single" w:sz="2" w:space="0" w:color="7F7F7F" w:themeColor="text1" w:themeTint="80"/>
            <w:right w:val="single" w:sz="2" w:space="0" w:color="7F7F7F" w:themeColor="text1" w:themeTint="80"/>
          </w:tcBorders>
          <w:vAlign w:val="center"/>
        </w:tcPr>
        <w:p w:rsidR="008709A8" w:rsidRDefault="008709A8" w:rsidP="008709A8">
          <w:pPr>
            <w:pStyle w:val="Header"/>
          </w:pPr>
        </w:p>
      </w:tc>
      <w:tc>
        <w:tcPr>
          <w:tcW w:w="1665" w:type="dxa"/>
          <w:tcBorders>
            <w:top w:val="single" w:sz="4" w:space="0" w:color="808080" w:themeColor="background1" w:themeShade="80"/>
            <w:left w:val="single" w:sz="2" w:space="0" w:color="7F7F7F" w:themeColor="text1" w:themeTint="80"/>
            <w:bottom w:val="single" w:sz="4" w:space="0" w:color="808080" w:themeColor="background1" w:themeShade="80"/>
            <w:right w:val="single" w:sz="4" w:space="0" w:color="808080" w:themeColor="background1" w:themeShade="80"/>
          </w:tcBorders>
          <w:shd w:val="clear" w:color="auto" w:fill="auto"/>
          <w:vAlign w:val="center"/>
        </w:tcPr>
        <w:p w:rsidR="008709A8" w:rsidRPr="00C07D45" w:rsidRDefault="008709A8" w:rsidP="008709A8">
          <w:pPr>
            <w:pStyle w:val="Header"/>
            <w:jc w:val="right"/>
            <w:rPr>
              <w:b/>
            </w:rPr>
          </w:pPr>
          <w:r w:rsidRPr="00C07D45">
            <w:rPr>
              <w:b/>
            </w:rPr>
            <w:t>Reviewed</w:t>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24" w:space="0" w:color="000000" w:themeColor="text1"/>
          </w:tcBorders>
          <w:shd w:val="clear" w:color="auto" w:fill="auto"/>
        </w:tcPr>
        <w:p w:rsidR="008709A8" w:rsidRDefault="008709A8" w:rsidP="008709A8">
          <w:pPr>
            <w:pStyle w:val="Header"/>
            <w:jc w:val="center"/>
          </w:pPr>
          <w:r>
            <w:t>03/2023</w:t>
          </w:r>
        </w:p>
      </w:tc>
    </w:tr>
    <w:tr w:rsidR="008709A8" w:rsidTr="001E3D2F">
      <w:tc>
        <w:tcPr>
          <w:tcW w:w="236" w:type="dxa"/>
          <w:vMerge/>
          <w:tcBorders>
            <w:left w:val="single" w:sz="24" w:space="0" w:color="000000" w:themeColor="text1"/>
            <w:right w:val="single" w:sz="4" w:space="0" w:color="808080" w:themeColor="background1" w:themeShade="80"/>
          </w:tcBorders>
        </w:tcPr>
        <w:p w:rsidR="008709A8" w:rsidRDefault="008709A8" w:rsidP="008709A8">
          <w:pPr>
            <w:pStyle w:val="Header"/>
          </w:pPr>
        </w:p>
      </w:tc>
      <w:tc>
        <w:tcPr>
          <w:tcW w:w="6649" w:type="dxa"/>
          <w:vMerge w:val="restart"/>
          <w:tcBorders>
            <w:top w:val="single" w:sz="2" w:space="0" w:color="7F7F7F" w:themeColor="text1" w:themeTint="80"/>
            <w:left w:val="single" w:sz="4" w:space="0" w:color="808080" w:themeColor="background1" w:themeShade="80"/>
            <w:right w:val="single" w:sz="2" w:space="0" w:color="7F7F7F" w:themeColor="text1" w:themeTint="80"/>
          </w:tcBorders>
          <w:vAlign w:val="center"/>
        </w:tcPr>
        <w:p w:rsidR="008709A8" w:rsidRDefault="008709A8" w:rsidP="008709A8">
          <w:pPr>
            <w:pStyle w:val="Header"/>
          </w:pPr>
          <w:r>
            <w:t xml:space="preserve">Subject: </w:t>
          </w:r>
          <w:r w:rsidR="00EB4C6A">
            <w:t>PREA- Referral for Investigation</w:t>
          </w:r>
        </w:p>
      </w:tc>
      <w:tc>
        <w:tcPr>
          <w:tcW w:w="1665" w:type="dxa"/>
          <w:tcBorders>
            <w:top w:val="single" w:sz="4" w:space="0" w:color="808080" w:themeColor="background1" w:themeShade="80"/>
            <w:left w:val="single" w:sz="2" w:space="0" w:color="7F7F7F" w:themeColor="text1" w:themeTint="80"/>
            <w:bottom w:val="single" w:sz="4" w:space="0" w:color="808080" w:themeColor="background1" w:themeShade="80"/>
            <w:right w:val="single" w:sz="4" w:space="0" w:color="808080" w:themeColor="background1" w:themeShade="80"/>
          </w:tcBorders>
          <w:shd w:val="clear" w:color="auto" w:fill="auto"/>
        </w:tcPr>
        <w:p w:rsidR="008709A8" w:rsidRPr="00C07D45" w:rsidRDefault="008709A8" w:rsidP="008709A8">
          <w:pPr>
            <w:pStyle w:val="Header"/>
            <w:jc w:val="right"/>
            <w:rPr>
              <w:b/>
            </w:rPr>
          </w:pPr>
          <w:r w:rsidRPr="00C07D45">
            <w:rPr>
              <w:b/>
            </w:rPr>
            <w:t>Revised</w:t>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24" w:space="0" w:color="000000" w:themeColor="text1"/>
          </w:tcBorders>
          <w:shd w:val="clear" w:color="auto" w:fill="auto"/>
        </w:tcPr>
        <w:p w:rsidR="008709A8" w:rsidRDefault="00F43D58" w:rsidP="008709A8">
          <w:pPr>
            <w:pStyle w:val="Header"/>
            <w:jc w:val="center"/>
          </w:pPr>
          <w:r>
            <w:t>06/2023</w:t>
          </w:r>
        </w:p>
      </w:tc>
    </w:tr>
    <w:tr w:rsidR="008709A8" w:rsidTr="001E3D2F">
      <w:tc>
        <w:tcPr>
          <w:tcW w:w="236" w:type="dxa"/>
          <w:vMerge/>
          <w:tcBorders>
            <w:left w:val="single" w:sz="24" w:space="0" w:color="000000" w:themeColor="text1"/>
            <w:right w:val="single" w:sz="4" w:space="0" w:color="808080" w:themeColor="background1" w:themeShade="80"/>
          </w:tcBorders>
        </w:tcPr>
        <w:p w:rsidR="008709A8" w:rsidRDefault="008709A8" w:rsidP="008709A8">
          <w:pPr>
            <w:pStyle w:val="Header"/>
          </w:pPr>
        </w:p>
      </w:tc>
      <w:tc>
        <w:tcPr>
          <w:tcW w:w="6649" w:type="dxa"/>
          <w:vMerge/>
          <w:tcBorders>
            <w:left w:val="single" w:sz="4" w:space="0" w:color="808080" w:themeColor="background1" w:themeShade="80"/>
            <w:bottom w:val="single" w:sz="2" w:space="0" w:color="7F7F7F" w:themeColor="text1" w:themeTint="80"/>
            <w:right w:val="single" w:sz="2" w:space="0" w:color="7F7F7F" w:themeColor="text1" w:themeTint="80"/>
          </w:tcBorders>
        </w:tcPr>
        <w:p w:rsidR="008709A8" w:rsidRDefault="008709A8" w:rsidP="008709A8">
          <w:pPr>
            <w:pStyle w:val="Header"/>
          </w:pPr>
        </w:p>
      </w:tc>
      <w:tc>
        <w:tcPr>
          <w:tcW w:w="1665" w:type="dxa"/>
          <w:tcBorders>
            <w:top w:val="single" w:sz="4" w:space="0" w:color="808080" w:themeColor="background1" w:themeShade="80"/>
            <w:left w:val="single" w:sz="2" w:space="0" w:color="7F7F7F" w:themeColor="text1" w:themeTint="80"/>
            <w:bottom w:val="single" w:sz="4" w:space="0" w:color="808080" w:themeColor="background1" w:themeShade="80"/>
            <w:right w:val="single" w:sz="4" w:space="0" w:color="808080" w:themeColor="background1" w:themeShade="80"/>
          </w:tcBorders>
        </w:tcPr>
        <w:p w:rsidR="008709A8" w:rsidRPr="001C1835" w:rsidRDefault="008709A8" w:rsidP="008709A8">
          <w:pPr>
            <w:pStyle w:val="Header"/>
            <w:jc w:val="right"/>
            <w:rPr>
              <w:b/>
            </w:rPr>
          </w:pPr>
          <w:r w:rsidRPr="001C1835">
            <w:rPr>
              <w:b/>
            </w:rPr>
            <w:t>Pages</w:t>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24" w:space="0" w:color="000000" w:themeColor="text1"/>
          </w:tcBorders>
        </w:tcPr>
        <w:p w:rsidR="008709A8" w:rsidRDefault="008709A8" w:rsidP="008709A8">
          <w:pPr>
            <w:pStyle w:val="Header"/>
            <w:jc w:val="center"/>
          </w:pPr>
          <w:r>
            <w:t xml:space="preserve">Page </w:t>
          </w:r>
          <w:r>
            <w:fldChar w:fldCharType="begin"/>
          </w:r>
          <w:r>
            <w:instrText xml:space="preserve"> PAGE   \* MERGEFORMAT </w:instrText>
          </w:r>
          <w:r>
            <w:fldChar w:fldCharType="separate"/>
          </w:r>
          <w:r>
            <w:t>1</w:t>
          </w:r>
          <w:r>
            <w:rPr>
              <w:noProof/>
            </w:rPr>
            <w:fldChar w:fldCharType="end"/>
          </w:r>
          <w:r>
            <w:rPr>
              <w:noProof/>
            </w:rPr>
            <w:t xml:space="preserve"> of 2</w:t>
          </w:r>
        </w:p>
      </w:tc>
    </w:tr>
    <w:tr w:rsidR="008709A8" w:rsidTr="001E3D2F">
      <w:trPr>
        <w:trHeight w:val="575"/>
      </w:trPr>
      <w:tc>
        <w:tcPr>
          <w:tcW w:w="236" w:type="dxa"/>
          <w:vMerge/>
          <w:tcBorders>
            <w:left w:val="single" w:sz="24" w:space="0" w:color="000000" w:themeColor="text1"/>
            <w:bottom w:val="single" w:sz="36" w:space="0" w:color="000000" w:themeColor="text1"/>
            <w:right w:val="single" w:sz="4" w:space="0" w:color="808080" w:themeColor="background1" w:themeShade="80"/>
          </w:tcBorders>
        </w:tcPr>
        <w:p w:rsidR="008709A8" w:rsidRDefault="008709A8" w:rsidP="008709A8">
          <w:pPr>
            <w:pStyle w:val="Header"/>
          </w:pPr>
        </w:p>
      </w:tc>
      <w:tc>
        <w:tcPr>
          <w:tcW w:w="10024" w:type="dxa"/>
          <w:gridSpan w:val="3"/>
          <w:tcBorders>
            <w:top w:val="single" w:sz="2" w:space="0" w:color="7F7F7F" w:themeColor="text1" w:themeTint="80"/>
            <w:left w:val="single" w:sz="4" w:space="0" w:color="808080" w:themeColor="background1" w:themeShade="80"/>
            <w:bottom w:val="single" w:sz="2" w:space="0" w:color="7F7F7F" w:themeColor="text1" w:themeTint="80"/>
            <w:right w:val="single" w:sz="24" w:space="0" w:color="000000" w:themeColor="text1"/>
          </w:tcBorders>
          <w:vAlign w:val="center"/>
        </w:tcPr>
        <w:p w:rsidR="008709A8" w:rsidRDefault="008709A8" w:rsidP="008709A8">
          <w:pPr>
            <w:pStyle w:val="Header"/>
          </w:pPr>
          <w:r>
            <w:t>Approved by (sign):</w:t>
          </w:r>
        </w:p>
      </w:tc>
    </w:tr>
    <w:tr w:rsidR="008709A8" w:rsidTr="001E3D2F">
      <w:trPr>
        <w:trHeight w:val="450"/>
      </w:trPr>
      <w:tc>
        <w:tcPr>
          <w:tcW w:w="236" w:type="dxa"/>
          <w:vMerge/>
          <w:tcBorders>
            <w:left w:val="single" w:sz="24" w:space="0" w:color="000000" w:themeColor="text1"/>
            <w:bottom w:val="single" w:sz="24" w:space="0" w:color="000000" w:themeColor="text1"/>
            <w:right w:val="single" w:sz="4" w:space="0" w:color="808080" w:themeColor="background1" w:themeShade="80"/>
          </w:tcBorders>
        </w:tcPr>
        <w:p w:rsidR="008709A8" w:rsidRDefault="008709A8" w:rsidP="008709A8">
          <w:pPr>
            <w:pStyle w:val="Header"/>
          </w:pPr>
        </w:p>
      </w:tc>
      <w:tc>
        <w:tcPr>
          <w:tcW w:w="10024" w:type="dxa"/>
          <w:gridSpan w:val="3"/>
          <w:tcBorders>
            <w:top w:val="single" w:sz="2" w:space="0" w:color="7F7F7F" w:themeColor="text1" w:themeTint="80"/>
            <w:left w:val="single" w:sz="4" w:space="0" w:color="808080" w:themeColor="background1" w:themeShade="80"/>
            <w:bottom w:val="single" w:sz="24" w:space="0" w:color="000000" w:themeColor="text1"/>
            <w:right w:val="single" w:sz="24" w:space="0" w:color="000000" w:themeColor="text1"/>
          </w:tcBorders>
          <w:vAlign w:val="center"/>
        </w:tcPr>
        <w:p w:rsidR="008709A8" w:rsidRDefault="008709A8" w:rsidP="008709A8">
          <w:pPr>
            <w:pStyle w:val="Header"/>
          </w:pPr>
          <w:r>
            <w:t>Approved by (name): Shawn Hollenkamp</w:t>
          </w:r>
        </w:p>
      </w:tc>
    </w:tr>
  </w:tbl>
  <w:p w:rsidR="00662921" w:rsidRDefault="006629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92206"/>
    <w:multiLevelType w:val="hybridMultilevel"/>
    <w:tmpl w:val="65DAE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16442"/>
    <w:multiLevelType w:val="hybridMultilevel"/>
    <w:tmpl w:val="EA2AE84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9270A8"/>
    <w:multiLevelType w:val="hybridMultilevel"/>
    <w:tmpl w:val="9A5AE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B2520"/>
    <w:multiLevelType w:val="hybridMultilevel"/>
    <w:tmpl w:val="ED18637C"/>
    <w:lvl w:ilvl="0" w:tplc="0D6AE7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150442"/>
    <w:multiLevelType w:val="hybridMultilevel"/>
    <w:tmpl w:val="2B48E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AA0FFC"/>
    <w:multiLevelType w:val="hybridMultilevel"/>
    <w:tmpl w:val="EC9811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654621"/>
    <w:multiLevelType w:val="hybridMultilevel"/>
    <w:tmpl w:val="44780258"/>
    <w:lvl w:ilvl="0" w:tplc="0409000F">
      <w:start w:val="1"/>
      <w:numFmt w:val="decimal"/>
      <w:lvlText w:val="%1."/>
      <w:lvlJc w:val="left"/>
      <w:pPr>
        <w:ind w:left="7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628D1724"/>
    <w:multiLevelType w:val="hybridMultilevel"/>
    <w:tmpl w:val="66401A16"/>
    <w:lvl w:ilvl="0" w:tplc="0409000F">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05095F"/>
    <w:multiLevelType w:val="hybridMultilevel"/>
    <w:tmpl w:val="8112F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C67D78"/>
    <w:multiLevelType w:val="hybridMultilevel"/>
    <w:tmpl w:val="E12A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FF7A0A"/>
    <w:multiLevelType w:val="hybridMultilevel"/>
    <w:tmpl w:val="4B7076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7AF43CB"/>
    <w:multiLevelType w:val="hybridMultilevel"/>
    <w:tmpl w:val="08DE7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
  </w:num>
  <w:num w:numId="7">
    <w:abstractNumId w:val="1"/>
  </w:num>
  <w:num w:numId="8">
    <w:abstractNumId w:val="8"/>
  </w:num>
  <w:num w:numId="9">
    <w:abstractNumId w:val="0"/>
  </w:num>
  <w:num w:numId="10">
    <w:abstractNumId w:val="7"/>
  </w:num>
  <w:num w:numId="11">
    <w:abstractNumId w:val="5"/>
  </w:num>
  <w:num w:numId="12">
    <w:abstractNumId w:val="4"/>
  </w:num>
  <w:num w:numId="1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D5F"/>
    <w:rsid w:val="0000436A"/>
    <w:rsid w:val="0000542A"/>
    <w:rsid w:val="00017952"/>
    <w:rsid w:val="00030B8C"/>
    <w:rsid w:val="000428AD"/>
    <w:rsid w:val="0004343F"/>
    <w:rsid w:val="000A4633"/>
    <w:rsid w:val="000E7AEA"/>
    <w:rsid w:val="00103D86"/>
    <w:rsid w:val="0011141D"/>
    <w:rsid w:val="00115417"/>
    <w:rsid w:val="0013454F"/>
    <w:rsid w:val="001653C9"/>
    <w:rsid w:val="001C61AE"/>
    <w:rsid w:val="001D22B9"/>
    <w:rsid w:val="002372AA"/>
    <w:rsid w:val="00262FDC"/>
    <w:rsid w:val="002642CB"/>
    <w:rsid w:val="002736C9"/>
    <w:rsid w:val="002A348D"/>
    <w:rsid w:val="002D0E07"/>
    <w:rsid w:val="002E0459"/>
    <w:rsid w:val="002F4BC6"/>
    <w:rsid w:val="003029A9"/>
    <w:rsid w:val="00341A68"/>
    <w:rsid w:val="00370910"/>
    <w:rsid w:val="00377D8D"/>
    <w:rsid w:val="00410A0F"/>
    <w:rsid w:val="00423165"/>
    <w:rsid w:val="004334EC"/>
    <w:rsid w:val="004471AB"/>
    <w:rsid w:val="004550FE"/>
    <w:rsid w:val="00477B0F"/>
    <w:rsid w:val="00495D5F"/>
    <w:rsid w:val="004B07B2"/>
    <w:rsid w:val="004B74E4"/>
    <w:rsid w:val="0050489A"/>
    <w:rsid w:val="00504CE4"/>
    <w:rsid w:val="005318CB"/>
    <w:rsid w:val="0053476C"/>
    <w:rsid w:val="00540375"/>
    <w:rsid w:val="00547100"/>
    <w:rsid w:val="005F7EC3"/>
    <w:rsid w:val="0061358C"/>
    <w:rsid w:val="00614567"/>
    <w:rsid w:val="006221E4"/>
    <w:rsid w:val="00662921"/>
    <w:rsid w:val="00666169"/>
    <w:rsid w:val="006A11B2"/>
    <w:rsid w:val="006B0343"/>
    <w:rsid w:val="006B4CF2"/>
    <w:rsid w:val="006B5B41"/>
    <w:rsid w:val="006E667F"/>
    <w:rsid w:val="006F0A12"/>
    <w:rsid w:val="0070698E"/>
    <w:rsid w:val="00783193"/>
    <w:rsid w:val="007F5B40"/>
    <w:rsid w:val="00801804"/>
    <w:rsid w:val="008045DC"/>
    <w:rsid w:val="00851C8D"/>
    <w:rsid w:val="008709A8"/>
    <w:rsid w:val="0087667A"/>
    <w:rsid w:val="00896097"/>
    <w:rsid w:val="008E0B3D"/>
    <w:rsid w:val="008E6639"/>
    <w:rsid w:val="009216F4"/>
    <w:rsid w:val="0094289A"/>
    <w:rsid w:val="009905CE"/>
    <w:rsid w:val="009E66F3"/>
    <w:rsid w:val="009F5632"/>
    <w:rsid w:val="00A14E34"/>
    <w:rsid w:val="00A21F73"/>
    <w:rsid w:val="00A45ED8"/>
    <w:rsid w:val="00A67EE1"/>
    <w:rsid w:val="00A7797E"/>
    <w:rsid w:val="00A93CFE"/>
    <w:rsid w:val="00AB169E"/>
    <w:rsid w:val="00AB3530"/>
    <w:rsid w:val="00AB63E2"/>
    <w:rsid w:val="00AF0BFC"/>
    <w:rsid w:val="00B0223C"/>
    <w:rsid w:val="00B250BE"/>
    <w:rsid w:val="00B44AB8"/>
    <w:rsid w:val="00B775D6"/>
    <w:rsid w:val="00B939C8"/>
    <w:rsid w:val="00BA63BC"/>
    <w:rsid w:val="00BE74FA"/>
    <w:rsid w:val="00C05DAF"/>
    <w:rsid w:val="00C30CBA"/>
    <w:rsid w:val="00CC2D9F"/>
    <w:rsid w:val="00CF41CE"/>
    <w:rsid w:val="00D110ED"/>
    <w:rsid w:val="00D1632D"/>
    <w:rsid w:val="00D66469"/>
    <w:rsid w:val="00D67CB7"/>
    <w:rsid w:val="00D742DA"/>
    <w:rsid w:val="00DA15E5"/>
    <w:rsid w:val="00DB1084"/>
    <w:rsid w:val="00DF2BA7"/>
    <w:rsid w:val="00E51B65"/>
    <w:rsid w:val="00E52B44"/>
    <w:rsid w:val="00E74486"/>
    <w:rsid w:val="00E830CB"/>
    <w:rsid w:val="00E84073"/>
    <w:rsid w:val="00E8456F"/>
    <w:rsid w:val="00EB0876"/>
    <w:rsid w:val="00EB4C6A"/>
    <w:rsid w:val="00EC13DF"/>
    <w:rsid w:val="00EC53CE"/>
    <w:rsid w:val="00EF618B"/>
    <w:rsid w:val="00F30034"/>
    <w:rsid w:val="00F43D58"/>
    <w:rsid w:val="00F649BC"/>
    <w:rsid w:val="00F7297C"/>
    <w:rsid w:val="00F91C85"/>
    <w:rsid w:val="00FA167B"/>
    <w:rsid w:val="00FA5705"/>
    <w:rsid w:val="00FC3397"/>
    <w:rsid w:val="00FC3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B4F64AA"/>
  <w15:docId w15:val="{A5B93126-74D4-46D9-A069-F0D767A78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F61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5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D5F"/>
    <w:rPr>
      <w:rFonts w:ascii="Tahoma" w:hAnsi="Tahoma" w:cs="Tahoma"/>
      <w:sz w:val="16"/>
      <w:szCs w:val="16"/>
    </w:rPr>
  </w:style>
  <w:style w:type="paragraph" w:styleId="Header">
    <w:name w:val="header"/>
    <w:basedOn w:val="Normal"/>
    <w:link w:val="HeaderChar"/>
    <w:uiPriority w:val="99"/>
    <w:unhideWhenUsed/>
    <w:rsid w:val="00495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D5F"/>
  </w:style>
  <w:style w:type="paragraph" w:styleId="Footer">
    <w:name w:val="footer"/>
    <w:basedOn w:val="Normal"/>
    <w:link w:val="FooterChar"/>
    <w:uiPriority w:val="99"/>
    <w:unhideWhenUsed/>
    <w:rsid w:val="00495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D5F"/>
  </w:style>
  <w:style w:type="paragraph" w:styleId="ListParagraph">
    <w:name w:val="List Paragraph"/>
    <w:basedOn w:val="Normal"/>
    <w:uiPriority w:val="34"/>
    <w:qFormat/>
    <w:rsid w:val="00C30CBA"/>
    <w:pPr>
      <w:ind w:left="720"/>
      <w:contextualSpacing/>
    </w:pPr>
    <w:rPr>
      <w:rFonts w:ascii="Calibri" w:eastAsia="Calibri" w:hAnsi="Calibri" w:cs="Times New Roman"/>
    </w:rPr>
  </w:style>
  <w:style w:type="character" w:styleId="Hyperlink">
    <w:name w:val="Hyperlink"/>
    <w:basedOn w:val="DefaultParagraphFont"/>
    <w:uiPriority w:val="99"/>
    <w:semiHidden/>
    <w:unhideWhenUsed/>
    <w:rsid w:val="00F7297C"/>
    <w:rPr>
      <w:color w:val="0000FF"/>
      <w:u w:val="single"/>
    </w:rPr>
  </w:style>
  <w:style w:type="paragraph" w:styleId="NormalWeb">
    <w:name w:val="Normal (Web)"/>
    <w:basedOn w:val="Normal"/>
    <w:uiPriority w:val="99"/>
    <w:unhideWhenUsed/>
    <w:rsid w:val="00EF61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F618B"/>
    <w:pPr>
      <w:autoSpaceDE w:val="0"/>
      <w:autoSpaceDN w:val="0"/>
      <w:adjustRightInd w:val="0"/>
      <w:spacing w:after="0" w:line="240" w:lineRule="auto"/>
    </w:pPr>
    <w:rPr>
      <w:rFonts w:ascii="Arial Narrow" w:hAnsi="Arial Narrow" w:cs="Arial Narrow"/>
      <w:color w:val="000000"/>
      <w:sz w:val="24"/>
      <w:szCs w:val="24"/>
    </w:rPr>
  </w:style>
  <w:style w:type="paragraph" w:styleId="FootnoteText">
    <w:name w:val="footnote text"/>
    <w:basedOn w:val="Normal"/>
    <w:link w:val="FootnoteTextChar"/>
    <w:uiPriority w:val="99"/>
    <w:unhideWhenUsed/>
    <w:rsid w:val="00EF618B"/>
    <w:pPr>
      <w:spacing w:after="0" w:line="240" w:lineRule="auto"/>
    </w:pPr>
    <w:rPr>
      <w:sz w:val="20"/>
      <w:szCs w:val="20"/>
    </w:rPr>
  </w:style>
  <w:style w:type="character" w:customStyle="1" w:styleId="FootnoteTextChar">
    <w:name w:val="Footnote Text Char"/>
    <w:basedOn w:val="DefaultParagraphFont"/>
    <w:link w:val="FootnoteText"/>
    <w:uiPriority w:val="99"/>
    <w:rsid w:val="00EF618B"/>
    <w:rPr>
      <w:sz w:val="20"/>
      <w:szCs w:val="20"/>
    </w:rPr>
  </w:style>
  <w:style w:type="character" w:styleId="FootnoteReference">
    <w:name w:val="footnote reference"/>
    <w:basedOn w:val="DefaultParagraphFont"/>
    <w:uiPriority w:val="99"/>
    <w:semiHidden/>
    <w:unhideWhenUsed/>
    <w:rsid w:val="00EF618B"/>
    <w:rPr>
      <w:vertAlign w:val="superscript"/>
    </w:rPr>
  </w:style>
  <w:style w:type="character" w:customStyle="1" w:styleId="Heading2Char">
    <w:name w:val="Heading 2 Char"/>
    <w:basedOn w:val="DefaultParagraphFont"/>
    <w:link w:val="Heading2"/>
    <w:uiPriority w:val="9"/>
    <w:rsid w:val="00EF618B"/>
    <w:rPr>
      <w:rFonts w:asciiTheme="majorHAnsi" w:eastAsiaTheme="majorEastAsia" w:hAnsiTheme="majorHAnsi" w:cstheme="majorBidi"/>
      <w:b/>
      <w:bCs/>
      <w:color w:val="4F81BD" w:themeColor="accent1"/>
      <w:sz w:val="26"/>
      <w:szCs w:val="26"/>
    </w:rPr>
  </w:style>
  <w:style w:type="paragraph" w:customStyle="1" w:styleId="1AutoList8">
    <w:name w:val="1AutoList8"/>
    <w:rsid w:val="00341A68"/>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customStyle="1" w:styleId="3AutoList8">
    <w:name w:val="3AutoList8"/>
    <w:rsid w:val="00341A68"/>
    <w:pPr>
      <w:tabs>
        <w:tab w:val="left" w:pos="720"/>
        <w:tab w:val="left" w:pos="1440"/>
        <w:tab w:val="left" w:pos="2160"/>
      </w:tabs>
      <w:spacing w:after="0" w:line="240" w:lineRule="auto"/>
      <w:ind w:left="2160" w:hanging="720"/>
    </w:pPr>
    <w:rPr>
      <w:rFonts w:ascii="Times New Roman" w:eastAsia="Times New Roman" w:hAnsi="Times New Roman" w:cs="Times New Roman"/>
      <w:snapToGrid w:val="0"/>
      <w:sz w:val="24"/>
      <w:szCs w:val="20"/>
    </w:rPr>
  </w:style>
  <w:style w:type="character" w:styleId="Emphasis">
    <w:name w:val="Emphasis"/>
    <w:basedOn w:val="DefaultParagraphFont"/>
    <w:uiPriority w:val="20"/>
    <w:qFormat/>
    <w:rsid w:val="0000542A"/>
    <w:rPr>
      <w:i/>
      <w:iCs/>
    </w:rPr>
  </w:style>
  <w:style w:type="table" w:styleId="TableGrid">
    <w:name w:val="Table Grid"/>
    <w:basedOn w:val="TableNormal"/>
    <w:uiPriority w:val="39"/>
    <w:rsid w:val="00870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2</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Sylvia Steger</dc:creator>
  <cp:lastModifiedBy>Eliza Ulery</cp:lastModifiedBy>
  <cp:revision>15</cp:revision>
  <cp:lastPrinted>2023-06-28T15:08:00Z</cp:lastPrinted>
  <dcterms:created xsi:type="dcterms:W3CDTF">2020-08-27T20:25:00Z</dcterms:created>
  <dcterms:modified xsi:type="dcterms:W3CDTF">2023-06-28T15:09:00Z</dcterms:modified>
</cp:coreProperties>
</file>