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3BB8A" w14:textId="77777777" w:rsidR="001C1835" w:rsidRPr="009849F5" w:rsidRDefault="001C1835" w:rsidP="001C1835">
      <w:pPr>
        <w:pStyle w:val="Header"/>
        <w:rPr>
          <w:b/>
        </w:rPr>
      </w:pPr>
      <w:bookmarkStart w:id="0" w:name="_Hlk138233328"/>
      <w:bookmarkStart w:id="1" w:name="_Hlk138233633"/>
      <w:bookmarkStart w:id="2" w:name="_Hlk138233922"/>
    </w:p>
    <w:p w14:paraId="770E47B1" w14:textId="77777777" w:rsidR="009849F5" w:rsidRPr="00553B92" w:rsidRDefault="007A0930" w:rsidP="009849F5">
      <w:r w:rsidRPr="00553B92">
        <w:rPr>
          <w:b/>
          <w:u w:val="single"/>
        </w:rPr>
        <w:t>Policy</w:t>
      </w:r>
      <w:r w:rsidR="009849F5" w:rsidRPr="00553B92">
        <w:rPr>
          <w:b/>
          <w:u w:val="single"/>
        </w:rPr>
        <w:t xml:space="preserve"> and Purpose:</w:t>
      </w:r>
      <w:r w:rsidR="009849F5" w:rsidRPr="00553B92">
        <w:t xml:space="preserve">  </w:t>
      </w:r>
    </w:p>
    <w:p w14:paraId="79E148BC" w14:textId="77777777" w:rsidR="00B20FB5" w:rsidRPr="00553B92" w:rsidRDefault="00B20FB5" w:rsidP="00B20FB5">
      <w:r w:rsidRPr="00553B92">
        <w:t xml:space="preserve">It is the policy of </w:t>
      </w:r>
      <w:r w:rsidR="00F3432C" w:rsidRPr="00553B92">
        <w:t xml:space="preserve">Woodward Academy </w:t>
      </w:r>
      <w:r w:rsidRPr="00553B92">
        <w:t xml:space="preserve">that all employees create a </w:t>
      </w:r>
      <w:r w:rsidR="00F3432C" w:rsidRPr="00553B92">
        <w:t>therapeutic relationship</w:t>
      </w:r>
      <w:r w:rsidRPr="00553B92">
        <w:t xml:space="preserve"> and maintain appropriate boundaries while working with our students and clients.  </w:t>
      </w:r>
      <w:r w:rsidR="00F3432C" w:rsidRPr="00553B92">
        <w:t xml:space="preserve">Woodward Academy </w:t>
      </w:r>
      <w:r w:rsidRPr="00553B92">
        <w:t xml:space="preserve">strictly prohibits staff from encouraging, soliciting or permitting a personal (including romantic or sexual) </w:t>
      </w:r>
      <w:bookmarkStart w:id="3" w:name="_GoBack"/>
      <w:bookmarkEnd w:id="3"/>
      <w:r w:rsidRPr="00553B92">
        <w:t xml:space="preserve">relationships with any current or former student or client.  Any staff member who violates this policy will be subject to discipline, up to and including termination. </w:t>
      </w:r>
      <w:r w:rsidR="00F3432C" w:rsidRPr="00553B92">
        <w:t xml:space="preserve">Woodward Academy </w:t>
      </w:r>
      <w:r w:rsidRPr="00553B92">
        <w:t>reports criminal conduct to the authorities and fully cooperates in the criminal prosecution of offenders. This will be achieved through open communication between managers and employees and on-going employee training.</w:t>
      </w:r>
    </w:p>
    <w:p w14:paraId="52B042D1" w14:textId="77777777" w:rsidR="002C29BA" w:rsidRPr="00553B92" w:rsidRDefault="00B20FB5" w:rsidP="009849F5">
      <w:r w:rsidRPr="00553B92">
        <w:t>The purpose of this, define behaviors expected of all employees to ensure that treatment is provided in a safe and therapeutic environment, and to prompt employees to take appropriate and immediate action if boundary violations are suspected or known.</w:t>
      </w:r>
    </w:p>
    <w:p w14:paraId="4F0022C4" w14:textId="77777777" w:rsidR="00B20FB5" w:rsidRPr="00553B92" w:rsidRDefault="00B20FB5" w:rsidP="00B20FB5">
      <w:pPr>
        <w:spacing w:before="120" w:after="120" w:line="240" w:lineRule="auto"/>
        <w:rPr>
          <w:b/>
          <w:sz w:val="24"/>
          <w:szCs w:val="24"/>
          <w:u w:val="single"/>
        </w:rPr>
      </w:pPr>
      <w:r w:rsidRPr="00553B92">
        <w:rPr>
          <w:b/>
          <w:sz w:val="24"/>
          <w:szCs w:val="24"/>
          <w:u w:val="single"/>
        </w:rPr>
        <w:t>Definitions:</w:t>
      </w:r>
    </w:p>
    <w:p w14:paraId="5342A70C" w14:textId="77777777" w:rsidR="00B20FB5" w:rsidRPr="00553B92" w:rsidRDefault="00B20FB5" w:rsidP="00B20FB5">
      <w:pPr>
        <w:rPr>
          <w:b/>
        </w:rPr>
      </w:pPr>
      <w:r w:rsidRPr="00553B92">
        <w:rPr>
          <w:b/>
        </w:rPr>
        <w:t>For the purpose of this policy, the following definitions will apply:</w:t>
      </w:r>
    </w:p>
    <w:p w14:paraId="3F0F5C23" w14:textId="77777777" w:rsidR="00B20FB5" w:rsidRPr="00553B92" w:rsidRDefault="00B20FB5" w:rsidP="00B20FB5">
      <w:pPr>
        <w:ind w:left="720"/>
      </w:pPr>
      <w:r w:rsidRPr="00553B92">
        <w:rPr>
          <w:b/>
        </w:rPr>
        <w:t xml:space="preserve">Professional Behavior:  </w:t>
      </w:r>
      <w:r w:rsidRPr="00553B92">
        <w:t>Professional behavior is consistent conduct and behavior that conveys respect for the dignity of clients.</w:t>
      </w:r>
    </w:p>
    <w:p w14:paraId="4B4E9051" w14:textId="77777777" w:rsidR="00B20FB5" w:rsidRPr="00553B92" w:rsidRDefault="00B20FB5" w:rsidP="00B20FB5">
      <w:pPr>
        <w:ind w:left="720"/>
      </w:pPr>
      <w:r w:rsidRPr="00553B92">
        <w:rPr>
          <w:b/>
        </w:rPr>
        <w:t xml:space="preserve">Boundary:  </w:t>
      </w:r>
      <w:r w:rsidRPr="00553B92">
        <w:t>A limit or margin established to ensure that the relationship between residents, clients and employees remains appropriate by professional standards.</w:t>
      </w:r>
    </w:p>
    <w:p w14:paraId="200358F5" w14:textId="77777777" w:rsidR="00B20FB5" w:rsidRPr="00553B92" w:rsidRDefault="00B20FB5" w:rsidP="00B20FB5">
      <w:pPr>
        <w:ind w:left="720"/>
      </w:pPr>
      <w:r w:rsidRPr="00553B92">
        <w:rPr>
          <w:b/>
        </w:rPr>
        <w:t xml:space="preserve">Boundary Violation:  </w:t>
      </w:r>
      <w:r w:rsidRPr="00553B92">
        <w:t xml:space="preserve">The failure to maintain a boundary and become involved in a manner that has the potential to compromise care.  Boundary violations may be emotional, physical, spiritual or sexual in nature and may be brief, extended, accidental, situational or intentional.  </w:t>
      </w:r>
    </w:p>
    <w:p w14:paraId="3B786733" w14:textId="77777777" w:rsidR="00B20FB5" w:rsidRPr="00553B92" w:rsidRDefault="00B20FB5" w:rsidP="00B20FB5">
      <w:pPr>
        <w:ind w:left="720"/>
      </w:pPr>
      <w:r w:rsidRPr="00553B92">
        <w:rPr>
          <w:b/>
        </w:rPr>
        <w:t xml:space="preserve">Therapeutic Relationship:  </w:t>
      </w:r>
      <w:r w:rsidRPr="00553B92">
        <w:t>A professional relationship that ensures that the needs of the student or client, as described by their treatment plan, are met and allow for a safe, therapeutic connection between the employee and resident or client.</w:t>
      </w:r>
    </w:p>
    <w:p w14:paraId="151BF236" w14:textId="77777777" w:rsidR="002C29BA" w:rsidRPr="00553B92" w:rsidRDefault="00B20FB5" w:rsidP="00B20FB5">
      <w:pPr>
        <w:ind w:left="720"/>
      </w:pPr>
      <w:r w:rsidRPr="00553B92">
        <w:rPr>
          <w:b/>
        </w:rPr>
        <w:t xml:space="preserve">Grooming:  </w:t>
      </w:r>
      <w:r w:rsidRPr="00553B92">
        <w:t>When employees engage in behaviors where the sole purpose is to gain the trust of a child and manipulate that relationship so sexual, physical or emotional abuse can take place.</w:t>
      </w:r>
    </w:p>
    <w:p w14:paraId="6C27BD8F" w14:textId="77777777" w:rsidR="00B20FB5" w:rsidRPr="00553B92" w:rsidRDefault="00B20FB5" w:rsidP="009849F5">
      <w:pPr>
        <w:outlineLvl w:val="0"/>
        <w:rPr>
          <w:b/>
          <w:u w:val="single"/>
        </w:rPr>
      </w:pPr>
    </w:p>
    <w:p w14:paraId="4B9FFCC7" w14:textId="77777777" w:rsidR="00B20FB5" w:rsidRPr="00553B92" w:rsidRDefault="00B20FB5" w:rsidP="009849F5">
      <w:pPr>
        <w:outlineLvl w:val="0"/>
        <w:rPr>
          <w:b/>
          <w:u w:val="single"/>
        </w:rPr>
      </w:pPr>
    </w:p>
    <w:p w14:paraId="53B13270" w14:textId="77777777" w:rsidR="009849F5" w:rsidRPr="00553B92" w:rsidRDefault="009849F5" w:rsidP="009849F5">
      <w:pPr>
        <w:outlineLvl w:val="0"/>
        <w:rPr>
          <w:b/>
          <w:u w:val="single"/>
        </w:rPr>
      </w:pPr>
      <w:r w:rsidRPr="00553B92">
        <w:rPr>
          <w:b/>
          <w:u w:val="single"/>
        </w:rPr>
        <w:lastRenderedPageBreak/>
        <w:t>P</w:t>
      </w:r>
      <w:r w:rsidR="00EC6301" w:rsidRPr="00553B92">
        <w:rPr>
          <w:b/>
          <w:u w:val="single"/>
        </w:rPr>
        <w:t>rocedure</w:t>
      </w:r>
    </w:p>
    <w:p w14:paraId="4FE8CBDA" w14:textId="77777777" w:rsidR="00B20FB5" w:rsidRPr="00553B92" w:rsidRDefault="00B20FB5" w:rsidP="00B20FB5">
      <w:pPr>
        <w:rPr>
          <w:b/>
          <w:sz w:val="24"/>
          <w:szCs w:val="24"/>
        </w:rPr>
      </w:pPr>
      <w:r w:rsidRPr="00553B92">
        <w:rPr>
          <w:b/>
        </w:rPr>
        <w:t xml:space="preserve">Introduction:  </w:t>
      </w:r>
      <w:r w:rsidRPr="00553B92">
        <w:t xml:space="preserve">Many of our students and clients have difficulty forming healthy relationships with others.  This may be due to past abuse or neglect, distrust of adults, attachment issues, or a lack of interest in relationships due to a developmental disability.  Therefore, it is our responsibility to educate and model positive relationship-building skills for our residents and clients, to assist them in improving their interactions with family, peers and society.  To promote this goal, employees must recognize and understand that they are in a position of power which must not be abused at any time. It is essential that all interactions between employees and students and clients must be seen in terms of a professional relationship.  </w:t>
      </w:r>
    </w:p>
    <w:p w14:paraId="30E149E1" w14:textId="77777777" w:rsidR="00B20FB5" w:rsidRPr="00553B92" w:rsidRDefault="00B20FB5" w:rsidP="00B20FB5">
      <w:pPr>
        <w:pStyle w:val="ListParagraph"/>
        <w:numPr>
          <w:ilvl w:val="0"/>
          <w:numId w:val="15"/>
        </w:numPr>
        <w:spacing w:after="0" w:line="240" w:lineRule="auto"/>
        <w:rPr>
          <w:b/>
          <w:sz w:val="24"/>
          <w:szCs w:val="24"/>
        </w:rPr>
      </w:pPr>
      <w:r w:rsidRPr="00553B92">
        <w:rPr>
          <w:b/>
        </w:rPr>
        <w:t>Guidelines:</w:t>
      </w:r>
    </w:p>
    <w:p w14:paraId="4DDC14DA" w14:textId="77777777" w:rsidR="00B20FB5" w:rsidRPr="00553B92" w:rsidRDefault="00B20FB5" w:rsidP="00B20FB5">
      <w:pPr>
        <w:pStyle w:val="ListParagraph"/>
        <w:rPr>
          <w:b/>
        </w:rPr>
      </w:pPr>
    </w:p>
    <w:p w14:paraId="0F18E06A" w14:textId="77777777" w:rsidR="00B20FB5" w:rsidRPr="00553B92" w:rsidRDefault="00B20FB5" w:rsidP="00B20FB5">
      <w:pPr>
        <w:pStyle w:val="ListParagraph"/>
        <w:numPr>
          <w:ilvl w:val="1"/>
          <w:numId w:val="15"/>
        </w:numPr>
        <w:spacing w:after="0" w:line="240" w:lineRule="auto"/>
        <w:rPr>
          <w:b/>
        </w:rPr>
      </w:pPr>
      <w:r w:rsidRPr="00553B92">
        <w:t xml:space="preserve">No personal relationship should be developed between an employee and a student or client and special favors should not be provided to particular students or clients when other students or clients do not receive the same treatment.  </w:t>
      </w:r>
    </w:p>
    <w:p w14:paraId="48660797" w14:textId="77777777" w:rsidR="00B20FB5" w:rsidRPr="00553B92" w:rsidRDefault="00B20FB5" w:rsidP="00B20FB5">
      <w:pPr>
        <w:pStyle w:val="ListParagraph"/>
        <w:ind w:left="1080"/>
        <w:rPr>
          <w:b/>
        </w:rPr>
      </w:pPr>
    </w:p>
    <w:p w14:paraId="0D3E17D5" w14:textId="77777777" w:rsidR="00B20FB5" w:rsidRPr="00553B92" w:rsidRDefault="00B20FB5" w:rsidP="00B20FB5">
      <w:pPr>
        <w:pStyle w:val="ListParagraph"/>
        <w:numPr>
          <w:ilvl w:val="1"/>
          <w:numId w:val="15"/>
        </w:numPr>
        <w:spacing w:after="0" w:line="240" w:lineRule="auto"/>
        <w:rPr>
          <w:b/>
        </w:rPr>
      </w:pPr>
      <w:r w:rsidRPr="00553B92">
        <w:t xml:space="preserve">Employee relationships with students or clients should be limited to their defined treatment roles during scheduled work hours and should not continue post discharge or after employment termination or discharge.  Employees shall maintain clear boundaries with students and clients in treatment.  The employee’s therapeutic role is best described as “supportive adult” not “friend.” </w:t>
      </w:r>
      <w:r w:rsidRPr="00553B92">
        <w:rPr>
          <w:b/>
        </w:rPr>
        <w:t xml:space="preserve">All exceptions to this rule require a high level of disclosure, i.e. permission from Executive Director, Case Worker, or Parent/Guardian.  </w:t>
      </w:r>
    </w:p>
    <w:p w14:paraId="2224F00B" w14:textId="77777777" w:rsidR="00B20FB5" w:rsidRPr="00553B92" w:rsidRDefault="00B20FB5" w:rsidP="00B20FB5">
      <w:pPr>
        <w:pStyle w:val="ListParagraph"/>
        <w:rPr>
          <w:b/>
        </w:rPr>
      </w:pPr>
    </w:p>
    <w:p w14:paraId="7E19892B" w14:textId="77777777" w:rsidR="00B20FB5" w:rsidRPr="00553B92" w:rsidRDefault="00B20FB5" w:rsidP="00B20FB5">
      <w:pPr>
        <w:pStyle w:val="ListParagraph"/>
        <w:ind w:left="1440"/>
        <w:rPr>
          <w:b/>
        </w:rPr>
      </w:pPr>
    </w:p>
    <w:p w14:paraId="34B03926" w14:textId="77777777" w:rsidR="00B20FB5" w:rsidRPr="00553B92" w:rsidRDefault="00B20FB5" w:rsidP="00B20FB5">
      <w:pPr>
        <w:pStyle w:val="ListParagraph"/>
        <w:numPr>
          <w:ilvl w:val="1"/>
          <w:numId w:val="15"/>
        </w:numPr>
        <w:spacing w:after="0" w:line="240" w:lineRule="auto"/>
        <w:rPr>
          <w:b/>
        </w:rPr>
      </w:pPr>
      <w:r w:rsidRPr="00553B92">
        <w:t xml:space="preserve">Personal information of any kind shall not be divulged by employees to clients (e.g. details of marital status, family issues, phone numbers, addresses, personal facts, email addresses, and etc.).  </w:t>
      </w:r>
    </w:p>
    <w:p w14:paraId="678D2A76" w14:textId="77777777" w:rsidR="00B20FB5" w:rsidRPr="00553B92" w:rsidRDefault="00B20FB5" w:rsidP="00B20FB5">
      <w:pPr>
        <w:pStyle w:val="ListParagraph"/>
        <w:rPr>
          <w:b/>
        </w:rPr>
      </w:pPr>
    </w:p>
    <w:p w14:paraId="2DA2F1E5" w14:textId="77777777" w:rsidR="00B20FB5" w:rsidRPr="00553B92" w:rsidRDefault="00B20FB5" w:rsidP="00B20FB5">
      <w:pPr>
        <w:pStyle w:val="ListParagraph"/>
        <w:rPr>
          <w:b/>
        </w:rPr>
      </w:pPr>
    </w:p>
    <w:p w14:paraId="5F26AFC9" w14:textId="77777777" w:rsidR="00B20FB5" w:rsidRPr="00553B92" w:rsidRDefault="00B20FB5" w:rsidP="00B20FB5">
      <w:pPr>
        <w:pStyle w:val="ListParagraph"/>
        <w:numPr>
          <w:ilvl w:val="1"/>
          <w:numId w:val="15"/>
        </w:numPr>
        <w:spacing w:after="0" w:line="240" w:lineRule="auto"/>
        <w:rPr>
          <w:b/>
        </w:rPr>
      </w:pPr>
      <w:r w:rsidRPr="00553B92">
        <w:t>Employees shall not add/follow current or past students or clients on any form of social media sites, such as “My Space</w:t>
      </w:r>
      <w:r w:rsidR="001140A8" w:rsidRPr="00553B92">
        <w:t>,”</w:t>
      </w:r>
      <w:r w:rsidRPr="00553B92">
        <w:t xml:space="preserve"> “Facebook</w:t>
      </w:r>
      <w:r w:rsidR="001140A8" w:rsidRPr="00553B92">
        <w:t>,” “Instagram,” “</w:t>
      </w:r>
      <w:proofErr w:type="spellStart"/>
      <w:r w:rsidR="001140A8" w:rsidRPr="00553B92">
        <w:t>Tik</w:t>
      </w:r>
      <w:proofErr w:type="spellEnd"/>
      <w:r w:rsidR="001140A8" w:rsidRPr="00553B92">
        <w:t xml:space="preserve"> Tok,” “LinkedIn,” etc.</w:t>
      </w:r>
    </w:p>
    <w:p w14:paraId="6A32AACD" w14:textId="77777777" w:rsidR="00B20FB5" w:rsidRPr="00553B92" w:rsidRDefault="00B20FB5" w:rsidP="00B20FB5">
      <w:pPr>
        <w:pStyle w:val="ListParagraph"/>
        <w:rPr>
          <w:b/>
        </w:rPr>
      </w:pPr>
    </w:p>
    <w:p w14:paraId="34CF732F" w14:textId="77777777" w:rsidR="00B20FB5" w:rsidRPr="00553B92" w:rsidRDefault="00B20FB5" w:rsidP="00B20FB5">
      <w:pPr>
        <w:pStyle w:val="ListParagraph"/>
        <w:numPr>
          <w:ilvl w:val="1"/>
          <w:numId w:val="15"/>
        </w:numPr>
        <w:spacing w:after="0" w:line="240" w:lineRule="auto"/>
        <w:rPr>
          <w:b/>
        </w:rPr>
      </w:pPr>
      <w:r w:rsidRPr="00553B92">
        <w:t>If an employee is contacted by a student or client after discharge, the employee shall notify their direct supervisor for further guidance.</w:t>
      </w:r>
    </w:p>
    <w:p w14:paraId="15829D74" w14:textId="77777777" w:rsidR="00B20FB5" w:rsidRPr="00553B92" w:rsidRDefault="00B20FB5" w:rsidP="00B20FB5">
      <w:pPr>
        <w:pStyle w:val="ListParagraph"/>
      </w:pPr>
    </w:p>
    <w:p w14:paraId="4EDF3AA4" w14:textId="77777777" w:rsidR="00B20FB5" w:rsidRPr="00553B92" w:rsidRDefault="00B20FB5" w:rsidP="00B20FB5">
      <w:pPr>
        <w:pStyle w:val="ListParagraph"/>
        <w:numPr>
          <w:ilvl w:val="1"/>
          <w:numId w:val="15"/>
        </w:numPr>
        <w:spacing w:after="0" w:line="240" w:lineRule="auto"/>
        <w:rPr>
          <w:b/>
        </w:rPr>
      </w:pPr>
      <w:r w:rsidRPr="00553B92">
        <w:lastRenderedPageBreak/>
        <w:t>Employees should not discuss other employees or facility business with or around students or clients.</w:t>
      </w:r>
    </w:p>
    <w:p w14:paraId="64D974B3" w14:textId="77777777" w:rsidR="00B20FB5" w:rsidRPr="00553B92" w:rsidRDefault="00B20FB5" w:rsidP="00B20FB5">
      <w:pPr>
        <w:pStyle w:val="ListParagraph"/>
        <w:rPr>
          <w:b/>
        </w:rPr>
      </w:pPr>
    </w:p>
    <w:p w14:paraId="055EF00A" w14:textId="77777777" w:rsidR="00B20FB5" w:rsidRPr="00553B92" w:rsidRDefault="00B20FB5" w:rsidP="00B20FB5">
      <w:pPr>
        <w:pStyle w:val="ListParagraph"/>
        <w:numPr>
          <w:ilvl w:val="1"/>
          <w:numId w:val="15"/>
        </w:numPr>
        <w:spacing w:after="0" w:line="240" w:lineRule="auto"/>
        <w:rPr>
          <w:b/>
        </w:rPr>
      </w:pPr>
      <w:r w:rsidRPr="00553B92">
        <w:t>Employees must ensure that working relationships are not misread or confused with friendship or other personal relationships.  This is essential in order to protect students and clients at a time when they may be vulnerable. It will also protect employees from the risk of potential false allegations due to the misinterpretation of their actions.</w:t>
      </w:r>
    </w:p>
    <w:p w14:paraId="262B7086" w14:textId="77777777" w:rsidR="00B20FB5" w:rsidRPr="00553B92" w:rsidRDefault="00B20FB5" w:rsidP="00B20FB5">
      <w:pPr>
        <w:pStyle w:val="ListParagraph"/>
        <w:rPr>
          <w:b/>
        </w:rPr>
      </w:pPr>
    </w:p>
    <w:p w14:paraId="6B8883B1" w14:textId="77777777" w:rsidR="00B20FB5" w:rsidRPr="00553B92" w:rsidRDefault="00B20FB5" w:rsidP="00B20FB5">
      <w:pPr>
        <w:pStyle w:val="ListParagraph"/>
        <w:numPr>
          <w:ilvl w:val="1"/>
          <w:numId w:val="15"/>
        </w:numPr>
        <w:spacing w:after="0" w:line="240" w:lineRule="auto"/>
        <w:rPr>
          <w:b/>
        </w:rPr>
      </w:pPr>
      <w:r w:rsidRPr="00553B92">
        <w:t xml:space="preserve">Employees shall not call or write students or clients at their homes while on home visits or upon discharge without prior </w:t>
      </w:r>
      <w:r w:rsidRPr="00553B92">
        <w:rPr>
          <w:b/>
        </w:rPr>
        <w:t>written authorization from the</w:t>
      </w:r>
      <w:r w:rsidRPr="00553B92">
        <w:t xml:space="preserve"> </w:t>
      </w:r>
      <w:r w:rsidRPr="00553B92">
        <w:rPr>
          <w:b/>
        </w:rPr>
        <w:t xml:space="preserve">Executive Director, Case Worker, or Parent/Guardian.  </w:t>
      </w:r>
    </w:p>
    <w:p w14:paraId="6F311449" w14:textId="77777777" w:rsidR="00B20FB5" w:rsidRPr="00553B92" w:rsidRDefault="00B20FB5" w:rsidP="00B20FB5">
      <w:pPr>
        <w:pStyle w:val="ListParagraph"/>
        <w:ind w:left="1440"/>
        <w:rPr>
          <w:b/>
        </w:rPr>
      </w:pPr>
    </w:p>
    <w:p w14:paraId="48E41F71" w14:textId="77777777" w:rsidR="00B20FB5" w:rsidRPr="00553B92" w:rsidRDefault="00B20FB5" w:rsidP="00B20FB5">
      <w:pPr>
        <w:pStyle w:val="ListParagraph"/>
        <w:rPr>
          <w:b/>
        </w:rPr>
      </w:pPr>
    </w:p>
    <w:p w14:paraId="729713AE" w14:textId="77777777" w:rsidR="00B20FB5" w:rsidRPr="00553B92" w:rsidRDefault="00B20FB5" w:rsidP="00B20FB5">
      <w:pPr>
        <w:pStyle w:val="ListParagraph"/>
        <w:numPr>
          <w:ilvl w:val="1"/>
          <w:numId w:val="15"/>
        </w:numPr>
        <w:spacing w:after="0" w:line="240" w:lineRule="auto"/>
        <w:rPr>
          <w:b/>
        </w:rPr>
      </w:pPr>
      <w:r w:rsidRPr="00553B92">
        <w:t xml:space="preserve">Employees shall not buy or give students or client gifts of any sort without prior authorization from </w:t>
      </w:r>
      <w:r w:rsidRPr="00553B92">
        <w:rPr>
          <w:b/>
        </w:rPr>
        <w:t xml:space="preserve">Executive Director, Case Worker, or Parent/Guardian.  </w:t>
      </w:r>
    </w:p>
    <w:p w14:paraId="28DAEE0D" w14:textId="77777777" w:rsidR="00B20FB5" w:rsidRPr="00553B92" w:rsidRDefault="00B20FB5" w:rsidP="00B20FB5">
      <w:pPr>
        <w:pStyle w:val="ListParagraph"/>
        <w:ind w:left="1440"/>
        <w:rPr>
          <w:b/>
        </w:rPr>
      </w:pPr>
    </w:p>
    <w:p w14:paraId="71EB3BAA" w14:textId="77777777" w:rsidR="00B20FB5" w:rsidRPr="00553B92" w:rsidRDefault="00B20FB5" w:rsidP="00B20FB5">
      <w:pPr>
        <w:pStyle w:val="ListParagraph"/>
        <w:numPr>
          <w:ilvl w:val="1"/>
          <w:numId w:val="15"/>
        </w:numPr>
        <w:spacing w:after="0" w:line="240" w:lineRule="auto"/>
        <w:rPr>
          <w:b/>
        </w:rPr>
      </w:pPr>
      <w:r w:rsidRPr="00553B92">
        <w:t>Special attention and favors shown to a student or client may be construed by other employees as being part of a grooming process.</w:t>
      </w:r>
    </w:p>
    <w:p w14:paraId="685CEBE1" w14:textId="77777777" w:rsidR="00B20FB5" w:rsidRPr="00553B92" w:rsidRDefault="00B20FB5" w:rsidP="00B20FB5">
      <w:pPr>
        <w:pStyle w:val="ListParagraph"/>
        <w:ind w:left="1440"/>
        <w:rPr>
          <w:b/>
        </w:rPr>
      </w:pPr>
    </w:p>
    <w:p w14:paraId="4FD21225" w14:textId="48F3DE89" w:rsidR="00B20FB5" w:rsidRPr="00553B92" w:rsidRDefault="00B20FB5" w:rsidP="00B20FB5">
      <w:pPr>
        <w:pStyle w:val="ListParagraph"/>
        <w:numPr>
          <w:ilvl w:val="1"/>
          <w:numId w:val="15"/>
        </w:numPr>
        <w:spacing w:after="0" w:line="240" w:lineRule="auto"/>
        <w:rPr>
          <w:b/>
        </w:rPr>
      </w:pPr>
      <w:r w:rsidRPr="00553B92">
        <w:t xml:space="preserve">All employees should avoid being alone with a student or client. Always keep one shoulder outside a bedroom doorway.  Employees working in a one-to-one situation may be more vulnerable to allegations of misconduct.  Employees should recognize this possibility and plan and conduct such meetings accordingly.  Avoid meetings with students or clients in remote, secluded areas of the facility.  All interactions with students and clients should be in a </w:t>
      </w:r>
      <w:proofErr w:type="gramStart"/>
      <w:r w:rsidRPr="00553B92">
        <w:t>rooms</w:t>
      </w:r>
      <w:proofErr w:type="gramEnd"/>
      <w:r w:rsidRPr="00553B92">
        <w:t xml:space="preserve"> with visual access by other staff, </w:t>
      </w:r>
      <w:r w:rsidR="00D32409" w:rsidRPr="00553B92">
        <w:t xml:space="preserve">under camera monitoring, </w:t>
      </w:r>
      <w:r w:rsidRPr="00553B92">
        <w:t xml:space="preserve">or in open areas of the facility.  </w:t>
      </w:r>
      <w:r w:rsidR="00BE2AC1" w:rsidRPr="00553B92">
        <w:t xml:space="preserve">It is recommended to inform other employees/volunteers that you are alone with a student and encourage them to randomly drop in or pass by the interaction. </w:t>
      </w:r>
      <w:r w:rsidRPr="00553B92">
        <w:t>At times, transportation off of campus will require one to one supervision and this must be approved by supervisors.</w:t>
      </w:r>
    </w:p>
    <w:p w14:paraId="490EF580" w14:textId="77777777" w:rsidR="00B20FB5" w:rsidRPr="00553B92" w:rsidRDefault="00B20FB5" w:rsidP="00B20FB5">
      <w:pPr>
        <w:pStyle w:val="ListParagraph"/>
        <w:ind w:left="1440"/>
        <w:rPr>
          <w:b/>
        </w:rPr>
      </w:pPr>
    </w:p>
    <w:p w14:paraId="5DED0418" w14:textId="537A4E2E" w:rsidR="00B20FB5" w:rsidRPr="00553B92" w:rsidRDefault="00B20FB5" w:rsidP="00B20FB5">
      <w:pPr>
        <w:pStyle w:val="ListParagraph"/>
        <w:numPr>
          <w:ilvl w:val="1"/>
          <w:numId w:val="15"/>
        </w:numPr>
        <w:spacing w:after="0" w:line="240" w:lineRule="auto"/>
        <w:rPr>
          <w:rFonts w:cstheme="minorHAnsi"/>
          <w:b/>
        </w:rPr>
      </w:pPr>
      <w:r w:rsidRPr="00553B92">
        <w:t xml:space="preserve">Never indulge in </w:t>
      </w:r>
      <w:r w:rsidRPr="00553B92">
        <w:rPr>
          <w:rFonts w:cstheme="minorHAnsi"/>
        </w:rPr>
        <w:t xml:space="preserve">horseplay, tickling or fun fights with students or clients.  </w:t>
      </w:r>
      <w:r w:rsidR="00B44E23" w:rsidRPr="00553B92">
        <w:rPr>
          <w:rFonts w:cstheme="minorHAnsi"/>
        </w:rPr>
        <w:t>The following may be appropriate depending on the situation:</w:t>
      </w:r>
    </w:p>
    <w:p w14:paraId="62DC7905" w14:textId="77777777" w:rsidR="00B44E23" w:rsidRPr="00553B92" w:rsidRDefault="00B44E23" w:rsidP="00B44E23">
      <w:pPr>
        <w:pStyle w:val="ListParagraph"/>
        <w:numPr>
          <w:ilvl w:val="0"/>
          <w:numId w:val="18"/>
        </w:numPr>
        <w:autoSpaceDE w:val="0"/>
        <w:autoSpaceDN w:val="0"/>
        <w:adjustRightInd w:val="0"/>
        <w:spacing w:after="0" w:line="240" w:lineRule="auto"/>
        <w:ind w:firstLine="90"/>
        <w:rPr>
          <w:rFonts w:cstheme="minorHAnsi"/>
        </w:rPr>
      </w:pPr>
      <w:r w:rsidRPr="00553B92">
        <w:rPr>
          <w:rFonts w:cstheme="minorHAnsi"/>
        </w:rPr>
        <w:t>Side hugs</w:t>
      </w:r>
    </w:p>
    <w:p w14:paraId="055C6C50" w14:textId="77777777" w:rsidR="00B44E23" w:rsidRPr="00553B92" w:rsidRDefault="00B44E23" w:rsidP="00B44E23">
      <w:pPr>
        <w:pStyle w:val="ListParagraph"/>
        <w:numPr>
          <w:ilvl w:val="0"/>
          <w:numId w:val="18"/>
        </w:numPr>
        <w:autoSpaceDE w:val="0"/>
        <w:autoSpaceDN w:val="0"/>
        <w:adjustRightInd w:val="0"/>
        <w:spacing w:after="0" w:line="240" w:lineRule="auto"/>
        <w:ind w:firstLine="90"/>
        <w:rPr>
          <w:rFonts w:cstheme="minorHAnsi"/>
        </w:rPr>
      </w:pPr>
      <w:r w:rsidRPr="00553B92">
        <w:rPr>
          <w:rFonts w:cstheme="minorHAnsi"/>
        </w:rPr>
        <w:t>Pats on the shoulder or back</w:t>
      </w:r>
    </w:p>
    <w:p w14:paraId="0F563E02" w14:textId="5E97EC9A" w:rsidR="00B44E23" w:rsidRPr="00553B92" w:rsidRDefault="00B44E23" w:rsidP="007528CC">
      <w:pPr>
        <w:pStyle w:val="ListParagraph"/>
        <w:numPr>
          <w:ilvl w:val="0"/>
          <w:numId w:val="18"/>
        </w:numPr>
        <w:autoSpaceDE w:val="0"/>
        <w:autoSpaceDN w:val="0"/>
        <w:adjustRightInd w:val="0"/>
        <w:spacing w:after="0" w:line="240" w:lineRule="auto"/>
        <w:ind w:firstLine="90"/>
        <w:rPr>
          <w:rFonts w:cstheme="minorHAnsi"/>
        </w:rPr>
      </w:pPr>
      <w:r w:rsidRPr="00553B92">
        <w:rPr>
          <w:rFonts w:cstheme="minorHAnsi"/>
        </w:rPr>
        <w:t>Handshakes or High-fives</w:t>
      </w:r>
    </w:p>
    <w:p w14:paraId="68C2E954" w14:textId="77777777" w:rsidR="00B20FB5" w:rsidRPr="00553B92" w:rsidRDefault="00B20FB5" w:rsidP="00B20FB5">
      <w:pPr>
        <w:pStyle w:val="ListParagraph"/>
        <w:rPr>
          <w:b/>
        </w:rPr>
      </w:pPr>
    </w:p>
    <w:p w14:paraId="13860A07" w14:textId="0ABA31C1" w:rsidR="00B44E23" w:rsidRPr="00553B92" w:rsidRDefault="00B44E23" w:rsidP="00B20FB5">
      <w:pPr>
        <w:pStyle w:val="ListParagraph"/>
        <w:numPr>
          <w:ilvl w:val="1"/>
          <w:numId w:val="15"/>
        </w:numPr>
        <w:spacing w:after="0" w:line="240" w:lineRule="auto"/>
        <w:rPr>
          <w:rFonts w:cstheme="minorHAnsi"/>
          <w:b/>
        </w:rPr>
      </w:pPr>
      <w:r w:rsidRPr="00553B92">
        <w:rPr>
          <w:b/>
        </w:rPr>
        <w:t xml:space="preserve">The </w:t>
      </w:r>
      <w:r w:rsidRPr="00553B92">
        <w:rPr>
          <w:rFonts w:cstheme="minorHAnsi"/>
          <w:b/>
        </w:rPr>
        <w:t>following are examples of appropriate verbal interactions with a student:</w:t>
      </w:r>
    </w:p>
    <w:p w14:paraId="4B24A031" w14:textId="77777777" w:rsidR="00B44E23" w:rsidRPr="00553B92" w:rsidRDefault="00B44E23" w:rsidP="00B44E23">
      <w:pPr>
        <w:pStyle w:val="ListParagraph"/>
        <w:numPr>
          <w:ilvl w:val="0"/>
          <w:numId w:val="23"/>
        </w:numPr>
        <w:autoSpaceDE w:val="0"/>
        <w:autoSpaceDN w:val="0"/>
        <w:adjustRightInd w:val="0"/>
        <w:spacing w:after="0" w:line="240" w:lineRule="auto"/>
        <w:ind w:firstLine="450"/>
        <w:rPr>
          <w:rFonts w:cstheme="minorHAnsi"/>
        </w:rPr>
      </w:pPr>
      <w:r w:rsidRPr="00553B92">
        <w:rPr>
          <w:rFonts w:cstheme="minorHAnsi"/>
        </w:rPr>
        <w:t>Positive reinforcement</w:t>
      </w:r>
    </w:p>
    <w:p w14:paraId="57224979" w14:textId="70909D20" w:rsidR="00B44E23" w:rsidRPr="00553B92" w:rsidRDefault="00B44E23" w:rsidP="00B44E23">
      <w:pPr>
        <w:pStyle w:val="ListParagraph"/>
        <w:numPr>
          <w:ilvl w:val="0"/>
          <w:numId w:val="23"/>
        </w:numPr>
        <w:autoSpaceDE w:val="0"/>
        <w:autoSpaceDN w:val="0"/>
        <w:adjustRightInd w:val="0"/>
        <w:spacing w:after="0" w:line="240" w:lineRule="auto"/>
        <w:ind w:firstLine="450"/>
        <w:rPr>
          <w:rFonts w:cstheme="minorHAnsi"/>
        </w:rPr>
      </w:pPr>
      <w:r w:rsidRPr="00553B92">
        <w:rPr>
          <w:rFonts w:cstheme="minorHAnsi"/>
        </w:rPr>
        <w:lastRenderedPageBreak/>
        <w:t>Appropriate jokes</w:t>
      </w:r>
    </w:p>
    <w:p w14:paraId="59698058" w14:textId="3840299F" w:rsidR="00B44E23" w:rsidRPr="00553B92" w:rsidRDefault="00B44E23" w:rsidP="00B44E23">
      <w:pPr>
        <w:pStyle w:val="ListParagraph"/>
        <w:numPr>
          <w:ilvl w:val="0"/>
          <w:numId w:val="23"/>
        </w:numPr>
        <w:autoSpaceDE w:val="0"/>
        <w:autoSpaceDN w:val="0"/>
        <w:adjustRightInd w:val="0"/>
        <w:spacing w:after="0" w:line="240" w:lineRule="auto"/>
        <w:ind w:firstLine="450"/>
        <w:rPr>
          <w:rFonts w:cstheme="minorHAnsi"/>
        </w:rPr>
      </w:pPr>
      <w:r w:rsidRPr="00553B92">
        <w:rPr>
          <w:rFonts w:cstheme="minorHAnsi"/>
        </w:rPr>
        <w:t>Encouragement</w:t>
      </w:r>
    </w:p>
    <w:p w14:paraId="3F6DA48F" w14:textId="68A56E43" w:rsidR="00B44E23" w:rsidRPr="00553B92" w:rsidRDefault="00B44E23" w:rsidP="00B44E23">
      <w:pPr>
        <w:pStyle w:val="ListParagraph"/>
        <w:numPr>
          <w:ilvl w:val="0"/>
          <w:numId w:val="23"/>
        </w:numPr>
        <w:autoSpaceDE w:val="0"/>
        <w:autoSpaceDN w:val="0"/>
        <w:adjustRightInd w:val="0"/>
        <w:spacing w:after="0" w:line="240" w:lineRule="auto"/>
        <w:ind w:firstLine="450"/>
        <w:rPr>
          <w:rFonts w:cstheme="minorHAnsi"/>
        </w:rPr>
      </w:pPr>
      <w:r w:rsidRPr="00553B92">
        <w:rPr>
          <w:rFonts w:cstheme="minorHAnsi"/>
        </w:rPr>
        <w:t>Praise</w:t>
      </w:r>
    </w:p>
    <w:p w14:paraId="24137F40" w14:textId="1BFB1B1D" w:rsidR="00B44E23" w:rsidRPr="00553B92" w:rsidRDefault="00B44E23" w:rsidP="00B44E23">
      <w:pPr>
        <w:pStyle w:val="ListParagraph"/>
        <w:numPr>
          <w:ilvl w:val="0"/>
          <w:numId w:val="23"/>
        </w:numPr>
        <w:spacing w:after="0" w:line="240" w:lineRule="auto"/>
        <w:ind w:firstLine="450"/>
        <w:rPr>
          <w:rFonts w:cstheme="minorHAnsi"/>
          <w:b/>
        </w:rPr>
      </w:pPr>
      <w:r w:rsidRPr="00553B92">
        <w:rPr>
          <w:rFonts w:cstheme="minorHAnsi"/>
        </w:rPr>
        <w:t>Strength-based conversations</w:t>
      </w:r>
    </w:p>
    <w:p w14:paraId="1CAB0199" w14:textId="77777777" w:rsidR="00C83754" w:rsidRPr="00553B92" w:rsidRDefault="00C83754" w:rsidP="00C83754">
      <w:pPr>
        <w:pStyle w:val="ListParagraph"/>
        <w:spacing w:after="0" w:line="240" w:lineRule="auto"/>
        <w:ind w:left="1440"/>
        <w:rPr>
          <w:rFonts w:cstheme="minorHAnsi"/>
          <w:b/>
        </w:rPr>
      </w:pPr>
    </w:p>
    <w:p w14:paraId="7DDCE856" w14:textId="44A4B791" w:rsidR="00C83754" w:rsidRPr="00553B92" w:rsidRDefault="00C83754" w:rsidP="00C83754">
      <w:pPr>
        <w:pStyle w:val="ListParagraph"/>
        <w:numPr>
          <w:ilvl w:val="1"/>
          <w:numId w:val="15"/>
        </w:numPr>
        <w:spacing w:after="0" w:line="240" w:lineRule="auto"/>
        <w:rPr>
          <w:rFonts w:cstheme="minorHAnsi"/>
          <w:b/>
        </w:rPr>
      </w:pPr>
      <w:r w:rsidRPr="00553B92">
        <w:rPr>
          <w:rFonts w:cstheme="minorHAnsi"/>
          <w:b/>
        </w:rPr>
        <w:t>The following are examples of inappropriate verbal interactions with a student:</w:t>
      </w:r>
    </w:p>
    <w:p w14:paraId="7C6CB8C9" w14:textId="2F3D91C9" w:rsidR="00C83754" w:rsidRPr="00553B92" w:rsidRDefault="00C83754" w:rsidP="00C83754">
      <w:pPr>
        <w:pStyle w:val="ListParagraph"/>
        <w:numPr>
          <w:ilvl w:val="0"/>
          <w:numId w:val="23"/>
        </w:numPr>
        <w:spacing w:after="0" w:line="240" w:lineRule="auto"/>
        <w:ind w:firstLine="450"/>
        <w:rPr>
          <w:rFonts w:cstheme="minorHAnsi"/>
          <w:b/>
        </w:rPr>
      </w:pPr>
      <w:r w:rsidRPr="00553B92">
        <w:rPr>
          <w:rFonts w:cstheme="minorHAnsi"/>
        </w:rPr>
        <w:t>Name-calling</w:t>
      </w:r>
    </w:p>
    <w:p w14:paraId="797BF46F" w14:textId="3ED2A200" w:rsidR="00C83754" w:rsidRPr="00553B92" w:rsidRDefault="00C83754" w:rsidP="00C83754">
      <w:pPr>
        <w:pStyle w:val="ListParagraph"/>
        <w:numPr>
          <w:ilvl w:val="1"/>
          <w:numId w:val="24"/>
        </w:numPr>
        <w:spacing w:after="0" w:line="240" w:lineRule="auto"/>
        <w:ind w:hanging="270"/>
        <w:rPr>
          <w:rFonts w:cstheme="minorHAnsi"/>
          <w:b/>
        </w:rPr>
      </w:pPr>
      <w:r w:rsidRPr="00553B92">
        <w:rPr>
          <w:rFonts w:cstheme="minorHAnsi"/>
        </w:rPr>
        <w:t>Discussing sexual encounters or in any way involving students in the personal problems or issues of employees/volunteers</w:t>
      </w:r>
    </w:p>
    <w:p w14:paraId="319DC141" w14:textId="12E76689" w:rsidR="00C83754" w:rsidRPr="00553B92" w:rsidRDefault="00C83754" w:rsidP="00C83754">
      <w:pPr>
        <w:pStyle w:val="ListParagraph"/>
        <w:numPr>
          <w:ilvl w:val="1"/>
          <w:numId w:val="24"/>
        </w:numPr>
        <w:spacing w:after="0" w:line="240" w:lineRule="auto"/>
        <w:ind w:hanging="270"/>
        <w:rPr>
          <w:rFonts w:cstheme="minorHAnsi"/>
        </w:rPr>
      </w:pPr>
      <w:r w:rsidRPr="00553B92">
        <w:rPr>
          <w:rFonts w:cstheme="minorHAnsi"/>
        </w:rPr>
        <w:t>Secrets</w:t>
      </w:r>
    </w:p>
    <w:p w14:paraId="525558D4" w14:textId="0EDCB2FF" w:rsidR="00C83754" w:rsidRPr="00553B92" w:rsidRDefault="00C83754" w:rsidP="00C83754">
      <w:pPr>
        <w:pStyle w:val="ListParagraph"/>
        <w:numPr>
          <w:ilvl w:val="1"/>
          <w:numId w:val="24"/>
        </w:numPr>
        <w:spacing w:after="0" w:line="240" w:lineRule="auto"/>
        <w:ind w:hanging="270"/>
        <w:rPr>
          <w:rFonts w:cstheme="minorHAnsi"/>
        </w:rPr>
      </w:pPr>
      <w:r w:rsidRPr="00553B92">
        <w:rPr>
          <w:rFonts w:cstheme="minorHAnsi"/>
        </w:rPr>
        <w:t>Cursing</w:t>
      </w:r>
    </w:p>
    <w:p w14:paraId="43CBA353" w14:textId="76F88232" w:rsidR="00C83754" w:rsidRPr="00553B92" w:rsidRDefault="00C83754" w:rsidP="00C83754">
      <w:pPr>
        <w:pStyle w:val="ListParagraph"/>
        <w:numPr>
          <w:ilvl w:val="1"/>
          <w:numId w:val="24"/>
        </w:numPr>
        <w:spacing w:after="0" w:line="240" w:lineRule="auto"/>
        <w:ind w:hanging="270"/>
        <w:rPr>
          <w:rFonts w:cstheme="minorHAnsi"/>
        </w:rPr>
      </w:pPr>
      <w:r w:rsidRPr="00553B92">
        <w:rPr>
          <w:rFonts w:cstheme="minorHAnsi"/>
        </w:rPr>
        <w:t>Off-color or sexual jokes</w:t>
      </w:r>
    </w:p>
    <w:p w14:paraId="36A79D8C" w14:textId="182BE898" w:rsidR="00C83754" w:rsidRPr="00553B92" w:rsidRDefault="00C83754" w:rsidP="00C83754">
      <w:pPr>
        <w:pStyle w:val="ListParagraph"/>
        <w:numPr>
          <w:ilvl w:val="1"/>
          <w:numId w:val="24"/>
        </w:numPr>
        <w:spacing w:after="0" w:line="240" w:lineRule="auto"/>
        <w:ind w:hanging="270"/>
        <w:rPr>
          <w:rFonts w:cstheme="minorHAnsi"/>
        </w:rPr>
      </w:pPr>
      <w:r w:rsidRPr="00553B92">
        <w:rPr>
          <w:rFonts w:cstheme="minorHAnsi"/>
        </w:rPr>
        <w:t>Shaming or belittling</w:t>
      </w:r>
    </w:p>
    <w:p w14:paraId="6786D1FA" w14:textId="1DE151E7" w:rsidR="00C83754" w:rsidRPr="00553B92" w:rsidRDefault="00C83754" w:rsidP="00C83754">
      <w:pPr>
        <w:pStyle w:val="ListParagraph"/>
        <w:numPr>
          <w:ilvl w:val="1"/>
          <w:numId w:val="24"/>
        </w:numPr>
        <w:spacing w:after="0" w:line="240" w:lineRule="auto"/>
        <w:ind w:hanging="270"/>
        <w:rPr>
          <w:rFonts w:cstheme="minorHAnsi"/>
        </w:rPr>
      </w:pPr>
      <w:r w:rsidRPr="00553B92">
        <w:rPr>
          <w:rFonts w:cstheme="minorHAnsi"/>
        </w:rPr>
        <w:t>Oversharing personal history</w:t>
      </w:r>
    </w:p>
    <w:p w14:paraId="680FBB05" w14:textId="7775917C" w:rsidR="00C83754" w:rsidRPr="00553B92" w:rsidRDefault="00C83754" w:rsidP="00C83754">
      <w:pPr>
        <w:pStyle w:val="ListParagraph"/>
        <w:numPr>
          <w:ilvl w:val="1"/>
          <w:numId w:val="24"/>
        </w:numPr>
        <w:spacing w:after="0" w:line="240" w:lineRule="auto"/>
        <w:ind w:hanging="270"/>
        <w:rPr>
          <w:rFonts w:cstheme="minorHAnsi"/>
        </w:rPr>
      </w:pPr>
      <w:r w:rsidRPr="00553B92">
        <w:rPr>
          <w:rFonts w:cstheme="minorHAnsi"/>
        </w:rPr>
        <w:t>Derogatory remarks</w:t>
      </w:r>
    </w:p>
    <w:p w14:paraId="745B26BF" w14:textId="1ED03ABC" w:rsidR="00C83754" w:rsidRPr="00553B92" w:rsidRDefault="00C83754" w:rsidP="00C83754">
      <w:pPr>
        <w:pStyle w:val="ListParagraph"/>
        <w:numPr>
          <w:ilvl w:val="1"/>
          <w:numId w:val="24"/>
        </w:numPr>
        <w:spacing w:after="0" w:line="240" w:lineRule="auto"/>
        <w:ind w:hanging="270"/>
        <w:rPr>
          <w:rFonts w:cstheme="minorHAnsi"/>
        </w:rPr>
      </w:pPr>
      <w:r w:rsidRPr="00553B92">
        <w:rPr>
          <w:rFonts w:cstheme="minorHAnsi"/>
        </w:rPr>
        <w:t>Harsh language that may frighten, threaten, intimidate, or humiliate students</w:t>
      </w:r>
    </w:p>
    <w:p w14:paraId="356A06E7" w14:textId="22FD71BD" w:rsidR="00C83754" w:rsidRPr="00553B92" w:rsidRDefault="00C83754" w:rsidP="00C83754">
      <w:pPr>
        <w:pStyle w:val="ListParagraph"/>
        <w:numPr>
          <w:ilvl w:val="1"/>
          <w:numId w:val="24"/>
        </w:numPr>
        <w:spacing w:after="0" w:line="240" w:lineRule="auto"/>
        <w:ind w:hanging="270"/>
        <w:rPr>
          <w:rFonts w:cstheme="minorHAnsi"/>
        </w:rPr>
      </w:pPr>
      <w:r w:rsidRPr="00553B92">
        <w:rPr>
          <w:rFonts w:cstheme="minorHAnsi"/>
        </w:rPr>
        <w:t>Compliments relating to physique or body development</w:t>
      </w:r>
    </w:p>
    <w:p w14:paraId="3B6831C1" w14:textId="77777777" w:rsidR="00B44E23" w:rsidRPr="00553B92" w:rsidRDefault="00B44E23" w:rsidP="00B44E23">
      <w:pPr>
        <w:pStyle w:val="ListParagraph"/>
        <w:spacing w:after="0" w:line="240" w:lineRule="auto"/>
        <w:ind w:left="1440"/>
        <w:rPr>
          <w:rFonts w:cstheme="minorHAnsi"/>
        </w:rPr>
      </w:pPr>
    </w:p>
    <w:p w14:paraId="187E28D7" w14:textId="183B70EF" w:rsidR="00B20FB5" w:rsidRPr="00553B92" w:rsidRDefault="00B20FB5" w:rsidP="00B20FB5">
      <w:pPr>
        <w:pStyle w:val="ListParagraph"/>
        <w:numPr>
          <w:ilvl w:val="1"/>
          <w:numId w:val="15"/>
        </w:numPr>
        <w:spacing w:after="0" w:line="240" w:lineRule="auto"/>
        <w:rPr>
          <w:b/>
        </w:rPr>
      </w:pPr>
      <w:r w:rsidRPr="00553B92">
        <w:rPr>
          <w:rFonts w:cstheme="minorHAnsi"/>
        </w:rPr>
        <w:t xml:space="preserve">It is not uncommon for a client to develop a heterosexual or homosexual infatuation with an employee.  An employee’s actions may be misinterpreted and they may be falsely accused.  Professionalism involves using appropriate judgment for individual situations.  </w:t>
      </w:r>
      <w:r w:rsidRPr="00553B92">
        <w:rPr>
          <w:rFonts w:cstheme="minorHAnsi"/>
          <w:b/>
        </w:rPr>
        <w:t xml:space="preserve">ALL </w:t>
      </w:r>
      <w:r w:rsidRPr="00553B92">
        <w:rPr>
          <w:rFonts w:cstheme="minorHAnsi"/>
        </w:rPr>
        <w:t>situations should be immediately reported to a supervisor and a therapist so appropriate action can be taken to avoid hurt or distress</w:t>
      </w:r>
      <w:r w:rsidRPr="00553B92">
        <w:t xml:space="preserve"> for all concerned.  </w:t>
      </w:r>
    </w:p>
    <w:p w14:paraId="3AF1741B" w14:textId="77777777" w:rsidR="00B20FB5" w:rsidRPr="00553B92" w:rsidRDefault="00B20FB5" w:rsidP="00B20FB5">
      <w:pPr>
        <w:pStyle w:val="ListParagraph"/>
        <w:rPr>
          <w:b/>
        </w:rPr>
      </w:pPr>
    </w:p>
    <w:p w14:paraId="5C000BE5" w14:textId="77777777" w:rsidR="00B20FB5" w:rsidRPr="00553B92" w:rsidRDefault="00B20FB5" w:rsidP="00B20FB5">
      <w:pPr>
        <w:pStyle w:val="ListParagraph"/>
        <w:numPr>
          <w:ilvl w:val="0"/>
          <w:numId w:val="15"/>
        </w:numPr>
        <w:spacing w:after="0" w:line="240" w:lineRule="auto"/>
        <w:rPr>
          <w:b/>
        </w:rPr>
      </w:pPr>
      <w:r w:rsidRPr="00553B92">
        <w:rPr>
          <w:b/>
        </w:rPr>
        <w:t xml:space="preserve">Reporting responsibilities:  </w:t>
      </w:r>
      <w:r w:rsidRPr="00553B92">
        <w:t>Overstepping boundaries is problematic emotionally, psychologically and legally.  It is the duty of every employee to keep students and clients safe and to protect them from harm.</w:t>
      </w:r>
    </w:p>
    <w:p w14:paraId="08D5331A" w14:textId="77777777" w:rsidR="00B20FB5" w:rsidRPr="00553B92" w:rsidRDefault="00B20FB5" w:rsidP="00B20FB5">
      <w:pPr>
        <w:pStyle w:val="ListParagraph"/>
        <w:ind w:left="1080"/>
        <w:rPr>
          <w:b/>
        </w:rPr>
      </w:pPr>
    </w:p>
    <w:p w14:paraId="761616ED" w14:textId="77777777" w:rsidR="00B20FB5" w:rsidRPr="00553B92" w:rsidRDefault="00B20FB5" w:rsidP="00B20FB5">
      <w:pPr>
        <w:pStyle w:val="ListParagraph"/>
        <w:numPr>
          <w:ilvl w:val="1"/>
          <w:numId w:val="15"/>
        </w:numPr>
        <w:spacing w:after="0" w:line="240" w:lineRule="auto"/>
        <w:rPr>
          <w:b/>
        </w:rPr>
      </w:pPr>
      <w:r w:rsidRPr="00553B92">
        <w:t xml:space="preserve">Any employee who becomes aware of an actual or potential boundary violation between a student or client and another employee, </w:t>
      </w:r>
      <w:r w:rsidRPr="00553B92">
        <w:rPr>
          <w:b/>
        </w:rPr>
        <w:t xml:space="preserve">MUST </w:t>
      </w:r>
      <w:r w:rsidRPr="00553B92">
        <w:t xml:space="preserve">report this information to their supervisor, the Executive Director or </w:t>
      </w:r>
      <w:r w:rsidR="00F3432C" w:rsidRPr="00553B92">
        <w:t>Woodward Academy</w:t>
      </w:r>
      <w:r w:rsidRPr="00553B92">
        <w:t>’s Compliance Hotline.</w:t>
      </w:r>
    </w:p>
    <w:p w14:paraId="487A81ED" w14:textId="77777777" w:rsidR="00B20FB5" w:rsidRPr="00553B92" w:rsidRDefault="00B20FB5" w:rsidP="00B20FB5">
      <w:pPr>
        <w:pStyle w:val="ListParagraph"/>
        <w:ind w:left="1440"/>
        <w:rPr>
          <w:b/>
        </w:rPr>
      </w:pPr>
    </w:p>
    <w:p w14:paraId="1ED73671" w14:textId="77777777" w:rsidR="00B20FB5" w:rsidRPr="00553B92" w:rsidRDefault="00F3432C" w:rsidP="00B20FB5">
      <w:pPr>
        <w:pStyle w:val="ListParagraph"/>
        <w:numPr>
          <w:ilvl w:val="1"/>
          <w:numId w:val="15"/>
        </w:numPr>
        <w:spacing w:after="0" w:line="240" w:lineRule="auto"/>
        <w:rPr>
          <w:b/>
        </w:rPr>
      </w:pPr>
      <w:r w:rsidRPr="00553B92">
        <w:t>Woodward Academy</w:t>
      </w:r>
      <w:r w:rsidR="00B20FB5" w:rsidRPr="00553B92">
        <w:t xml:space="preserve"> will report any suspected abuse or misconduct to the appropriate law enforcement and licensing bodies.  All employees are to cooperate fully with internal, as well as external investigations by providing all pertinent information they may have.  Full cooperation requires truthfully responding to questions.  Any employee who fails to cooperate fully or who hinders an investigation is subject to disciplinary action, up to and including termination.  </w:t>
      </w:r>
    </w:p>
    <w:p w14:paraId="4150629E" w14:textId="77777777" w:rsidR="00B20FB5" w:rsidRPr="00553B92" w:rsidRDefault="00B20FB5" w:rsidP="00B20FB5">
      <w:pPr>
        <w:pStyle w:val="ListParagraph"/>
        <w:ind w:left="1440"/>
        <w:rPr>
          <w:b/>
        </w:rPr>
      </w:pPr>
    </w:p>
    <w:p w14:paraId="43E431DF" w14:textId="77777777" w:rsidR="00B20FB5" w:rsidRPr="00553B92" w:rsidRDefault="00B20FB5" w:rsidP="00B20FB5">
      <w:pPr>
        <w:pStyle w:val="ListParagraph"/>
        <w:numPr>
          <w:ilvl w:val="1"/>
          <w:numId w:val="15"/>
        </w:numPr>
        <w:spacing w:after="0" w:line="240" w:lineRule="auto"/>
        <w:rPr>
          <w:b/>
        </w:rPr>
      </w:pPr>
      <w:r w:rsidRPr="00553B92">
        <w:t xml:space="preserve">Any sexual behavior by an employee with or towards a client is both inappropriate and illegal and will be reported to the appropriate state agency.  A conviction of child abuse is punishable by imprisonment and registration on the Sex Offender Register.  For licensed employees, a report will also be made to the appropriate licensing regulatory body.  </w:t>
      </w:r>
    </w:p>
    <w:p w14:paraId="245A1620" w14:textId="77777777" w:rsidR="00B20FB5" w:rsidRPr="00553B92" w:rsidRDefault="00B20FB5" w:rsidP="00B20FB5">
      <w:pPr>
        <w:pStyle w:val="ListParagraph"/>
        <w:rPr>
          <w:b/>
        </w:rPr>
      </w:pPr>
    </w:p>
    <w:p w14:paraId="2F0F827F" w14:textId="77777777" w:rsidR="00B20FB5" w:rsidRPr="00553B92" w:rsidRDefault="00B20FB5" w:rsidP="00B20FB5">
      <w:pPr>
        <w:pStyle w:val="ListParagraph"/>
        <w:numPr>
          <w:ilvl w:val="1"/>
          <w:numId w:val="15"/>
        </w:numPr>
        <w:spacing w:after="0" w:line="240" w:lineRule="auto"/>
        <w:rPr>
          <w:b/>
        </w:rPr>
      </w:pPr>
      <w:r w:rsidRPr="00553B92">
        <w:t>Always report any situation which you feel might compromise the program or your own professional standing.</w:t>
      </w:r>
    </w:p>
    <w:p w14:paraId="010E16CF" w14:textId="77777777" w:rsidR="00B20FB5" w:rsidRDefault="00B20FB5" w:rsidP="00B20FB5">
      <w:pPr>
        <w:pStyle w:val="ListParagraph"/>
        <w:ind w:left="1440"/>
        <w:rPr>
          <w:b/>
        </w:rPr>
      </w:pPr>
    </w:p>
    <w:p w14:paraId="148DC06B" w14:textId="77777777" w:rsidR="00B20FB5" w:rsidRPr="009849F5" w:rsidRDefault="00B20FB5" w:rsidP="009849F5">
      <w:pPr>
        <w:outlineLvl w:val="0"/>
        <w:rPr>
          <w:b/>
          <w:u w:val="single"/>
        </w:rPr>
      </w:pPr>
    </w:p>
    <w:bookmarkEnd w:id="0"/>
    <w:bookmarkEnd w:id="1"/>
    <w:bookmarkEnd w:id="2"/>
    <w:p w14:paraId="1D1B8BB6" w14:textId="77777777" w:rsidR="00B05C9B" w:rsidRDefault="00882847"/>
    <w:sectPr w:rsidR="00B05C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943D3" w14:textId="77777777" w:rsidR="00EE6849" w:rsidRDefault="00EE6849" w:rsidP="00390889">
      <w:pPr>
        <w:spacing w:after="0" w:line="240" w:lineRule="auto"/>
      </w:pPr>
      <w:r>
        <w:separator/>
      </w:r>
    </w:p>
  </w:endnote>
  <w:endnote w:type="continuationSeparator" w:id="0">
    <w:p w14:paraId="1B561407" w14:textId="77777777" w:rsidR="00EE6849" w:rsidRDefault="00EE6849" w:rsidP="00390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A8FD0" w14:textId="77777777" w:rsidR="00EE6849" w:rsidRDefault="00EE6849" w:rsidP="00390889">
      <w:pPr>
        <w:spacing w:after="0" w:line="240" w:lineRule="auto"/>
      </w:pPr>
      <w:r>
        <w:separator/>
      </w:r>
    </w:p>
  </w:footnote>
  <w:footnote w:type="continuationSeparator" w:id="0">
    <w:p w14:paraId="37621DF3" w14:textId="77777777" w:rsidR="00EE6849" w:rsidRDefault="00EE6849" w:rsidP="00390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60" w:type="dxa"/>
      <w:tblInd w:w="-135" w:type="dxa"/>
      <w:tblLook w:val="04A0" w:firstRow="1" w:lastRow="0" w:firstColumn="1" w:lastColumn="0" w:noHBand="0" w:noVBand="1"/>
    </w:tblPr>
    <w:tblGrid>
      <w:gridCol w:w="236"/>
      <w:gridCol w:w="6649"/>
      <w:gridCol w:w="1665"/>
      <w:gridCol w:w="1710"/>
    </w:tblGrid>
    <w:tr w:rsidR="00390889" w14:paraId="508DB91C" w14:textId="77777777" w:rsidTr="005A30DA">
      <w:tc>
        <w:tcPr>
          <w:tcW w:w="236" w:type="dxa"/>
          <w:vMerge w:val="restart"/>
          <w:tcBorders>
            <w:top w:val="single" w:sz="24" w:space="0" w:color="000000" w:themeColor="text1"/>
            <w:left w:val="single" w:sz="24" w:space="0" w:color="000000" w:themeColor="text1"/>
            <w:right w:val="single" w:sz="4" w:space="0" w:color="808080" w:themeColor="background1" w:themeShade="80"/>
          </w:tcBorders>
          <w:vAlign w:val="center"/>
        </w:tcPr>
        <w:p w14:paraId="201C4C54" w14:textId="77777777" w:rsidR="00390889" w:rsidRPr="00C07D45" w:rsidRDefault="00390889" w:rsidP="00390889">
          <w:pPr>
            <w:pStyle w:val="Header"/>
            <w:jc w:val="center"/>
            <w:rPr>
              <w:i/>
            </w:rPr>
          </w:pPr>
        </w:p>
      </w:tc>
      <w:tc>
        <w:tcPr>
          <w:tcW w:w="6649" w:type="dxa"/>
          <w:vMerge w:val="restart"/>
          <w:tcBorders>
            <w:top w:val="single" w:sz="24" w:space="0" w:color="000000" w:themeColor="text1"/>
            <w:left w:val="single" w:sz="4" w:space="0" w:color="808080" w:themeColor="background1" w:themeShade="80"/>
            <w:right w:val="single" w:sz="2" w:space="0" w:color="7F7F7F" w:themeColor="text1" w:themeTint="80"/>
          </w:tcBorders>
          <w:vAlign w:val="center"/>
        </w:tcPr>
        <w:p w14:paraId="78A90828" w14:textId="77777777" w:rsidR="00390889" w:rsidRPr="005121BA" w:rsidRDefault="00390889" w:rsidP="00390889">
          <w:pPr>
            <w:pStyle w:val="Header"/>
            <w:jc w:val="center"/>
            <w:rPr>
              <w:b/>
              <w:sz w:val="30"/>
              <w:szCs w:val="30"/>
            </w:rPr>
          </w:pPr>
          <w:r>
            <w:rPr>
              <w:b/>
              <w:sz w:val="30"/>
              <w:szCs w:val="30"/>
            </w:rPr>
            <w:t>Woodward Academy</w:t>
          </w:r>
        </w:p>
        <w:p w14:paraId="07AAD7FA" w14:textId="77777777" w:rsidR="00390889" w:rsidRDefault="00390889" w:rsidP="00390889">
          <w:pPr>
            <w:pStyle w:val="Header"/>
            <w:jc w:val="center"/>
          </w:pPr>
          <w:r>
            <w:rPr>
              <w:b/>
              <w:sz w:val="30"/>
              <w:szCs w:val="30"/>
            </w:rPr>
            <w:t>P</w:t>
          </w:r>
          <w:r w:rsidRPr="005121BA">
            <w:rPr>
              <w:b/>
              <w:sz w:val="30"/>
              <w:szCs w:val="30"/>
            </w:rPr>
            <w:t>olicy Manual</w:t>
          </w:r>
        </w:p>
      </w:tc>
      <w:tc>
        <w:tcPr>
          <w:tcW w:w="1665" w:type="dxa"/>
          <w:tcBorders>
            <w:top w:val="single" w:sz="24" w:space="0" w:color="000000" w:themeColor="text1"/>
            <w:left w:val="single" w:sz="2" w:space="0" w:color="7F7F7F" w:themeColor="text1" w:themeTint="80"/>
            <w:bottom w:val="single" w:sz="4" w:space="0" w:color="808080" w:themeColor="background1" w:themeShade="80"/>
            <w:right w:val="single" w:sz="4" w:space="0" w:color="808080" w:themeColor="background1" w:themeShade="80"/>
          </w:tcBorders>
          <w:vAlign w:val="center"/>
        </w:tcPr>
        <w:p w14:paraId="402C4599" w14:textId="77777777" w:rsidR="00390889" w:rsidRPr="00C07D45" w:rsidRDefault="00390889" w:rsidP="00390889">
          <w:pPr>
            <w:pStyle w:val="Header"/>
            <w:jc w:val="right"/>
            <w:rPr>
              <w:b/>
            </w:rPr>
          </w:pPr>
          <w:r w:rsidRPr="00C07D45">
            <w:rPr>
              <w:b/>
            </w:rPr>
            <w:t>Chapter</w:t>
          </w:r>
        </w:p>
      </w:tc>
      <w:tc>
        <w:tcPr>
          <w:tcW w:w="1710" w:type="dxa"/>
          <w:tcBorders>
            <w:top w:val="single" w:sz="24" w:space="0" w:color="000000" w:themeColor="text1"/>
            <w:left w:val="single" w:sz="4" w:space="0" w:color="808080" w:themeColor="background1" w:themeShade="80"/>
            <w:bottom w:val="single" w:sz="4" w:space="0" w:color="808080" w:themeColor="background1" w:themeShade="80"/>
            <w:right w:val="single" w:sz="24" w:space="0" w:color="000000" w:themeColor="text1"/>
          </w:tcBorders>
        </w:tcPr>
        <w:p w14:paraId="7D76C5C3" w14:textId="77777777" w:rsidR="00390889" w:rsidRDefault="00390889" w:rsidP="00390889">
          <w:pPr>
            <w:pStyle w:val="Header"/>
          </w:pPr>
        </w:p>
      </w:tc>
    </w:tr>
    <w:tr w:rsidR="00390889" w14:paraId="4BD3DBB4" w14:textId="77777777" w:rsidTr="005A30DA">
      <w:tc>
        <w:tcPr>
          <w:tcW w:w="236" w:type="dxa"/>
          <w:vMerge/>
          <w:tcBorders>
            <w:left w:val="single" w:sz="24" w:space="0" w:color="000000" w:themeColor="text1"/>
            <w:right w:val="single" w:sz="4" w:space="0" w:color="808080" w:themeColor="background1" w:themeShade="80"/>
          </w:tcBorders>
        </w:tcPr>
        <w:p w14:paraId="680336F8" w14:textId="77777777" w:rsidR="00390889" w:rsidRDefault="00390889" w:rsidP="00390889">
          <w:pPr>
            <w:pStyle w:val="Header"/>
          </w:pPr>
        </w:p>
      </w:tc>
      <w:tc>
        <w:tcPr>
          <w:tcW w:w="6649" w:type="dxa"/>
          <w:vMerge/>
          <w:tcBorders>
            <w:left w:val="single" w:sz="4" w:space="0" w:color="808080" w:themeColor="background1" w:themeShade="80"/>
            <w:right w:val="single" w:sz="2" w:space="0" w:color="7F7F7F" w:themeColor="text1" w:themeTint="80"/>
          </w:tcBorders>
        </w:tcPr>
        <w:p w14:paraId="5E60B317" w14:textId="77777777" w:rsidR="00390889" w:rsidRDefault="00390889" w:rsidP="00390889">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vAlign w:val="center"/>
        </w:tcPr>
        <w:p w14:paraId="3EC361E1" w14:textId="77777777" w:rsidR="00390889" w:rsidRPr="00C07D45" w:rsidRDefault="00390889" w:rsidP="00390889">
          <w:pPr>
            <w:pStyle w:val="Header"/>
            <w:jc w:val="right"/>
            <w:rPr>
              <w:b/>
            </w:rPr>
          </w:pPr>
          <w:r w:rsidRPr="00C07D45">
            <w:rPr>
              <w:b/>
            </w:rPr>
            <w:t>Policy Number</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14:paraId="688EDD7C" w14:textId="77777777" w:rsidR="00390889" w:rsidRDefault="00390889" w:rsidP="00390889">
          <w:pPr>
            <w:pStyle w:val="Header"/>
          </w:pPr>
        </w:p>
      </w:tc>
    </w:tr>
    <w:tr w:rsidR="00390889" w14:paraId="59A2D36F" w14:textId="77777777" w:rsidTr="005A30DA">
      <w:tc>
        <w:tcPr>
          <w:tcW w:w="236" w:type="dxa"/>
          <w:vMerge/>
          <w:tcBorders>
            <w:left w:val="single" w:sz="24" w:space="0" w:color="000000" w:themeColor="text1"/>
            <w:right w:val="single" w:sz="4" w:space="0" w:color="808080" w:themeColor="background1" w:themeShade="80"/>
          </w:tcBorders>
        </w:tcPr>
        <w:p w14:paraId="19A05352" w14:textId="77777777" w:rsidR="00390889" w:rsidRDefault="00390889" w:rsidP="00390889">
          <w:pPr>
            <w:pStyle w:val="Header"/>
          </w:pPr>
        </w:p>
      </w:tc>
      <w:tc>
        <w:tcPr>
          <w:tcW w:w="6649" w:type="dxa"/>
          <w:vMerge/>
          <w:tcBorders>
            <w:left w:val="single" w:sz="4" w:space="0" w:color="808080" w:themeColor="background1" w:themeShade="80"/>
            <w:right w:val="single" w:sz="2" w:space="0" w:color="7F7F7F" w:themeColor="text1" w:themeTint="80"/>
          </w:tcBorders>
        </w:tcPr>
        <w:p w14:paraId="36A93CD8" w14:textId="77777777" w:rsidR="00390889" w:rsidRDefault="00390889" w:rsidP="00390889">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vAlign w:val="center"/>
        </w:tcPr>
        <w:p w14:paraId="158FEBF6" w14:textId="77777777" w:rsidR="00390889" w:rsidRPr="00C07D45" w:rsidRDefault="00390889" w:rsidP="00390889">
          <w:pPr>
            <w:pStyle w:val="Header"/>
            <w:jc w:val="right"/>
            <w:rPr>
              <w:b/>
            </w:rPr>
          </w:pPr>
          <w:r w:rsidRPr="00C07D45">
            <w:rPr>
              <w:b/>
            </w:rPr>
            <w:t>Effective Date</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14:paraId="4D5BE667" w14:textId="77777777" w:rsidR="00390889" w:rsidRDefault="00390889" w:rsidP="00390889">
          <w:pPr>
            <w:pStyle w:val="Header"/>
            <w:jc w:val="center"/>
          </w:pPr>
          <w:r>
            <w:t>9/10/2015</w:t>
          </w:r>
        </w:p>
      </w:tc>
    </w:tr>
    <w:tr w:rsidR="00390889" w14:paraId="13AE60E1" w14:textId="77777777" w:rsidTr="005A30DA">
      <w:trPr>
        <w:trHeight w:val="242"/>
      </w:trPr>
      <w:tc>
        <w:tcPr>
          <w:tcW w:w="236" w:type="dxa"/>
          <w:vMerge/>
          <w:tcBorders>
            <w:left w:val="single" w:sz="24" w:space="0" w:color="000000" w:themeColor="text1"/>
            <w:right w:val="single" w:sz="4" w:space="0" w:color="808080" w:themeColor="background1" w:themeShade="80"/>
          </w:tcBorders>
        </w:tcPr>
        <w:p w14:paraId="5696373E" w14:textId="77777777" w:rsidR="00390889" w:rsidRDefault="00390889" w:rsidP="00390889">
          <w:pPr>
            <w:pStyle w:val="Header"/>
          </w:pPr>
        </w:p>
      </w:tc>
      <w:tc>
        <w:tcPr>
          <w:tcW w:w="6649" w:type="dxa"/>
          <w:vMerge/>
          <w:tcBorders>
            <w:left w:val="single" w:sz="4" w:space="0" w:color="808080" w:themeColor="background1" w:themeShade="80"/>
            <w:bottom w:val="single" w:sz="2" w:space="0" w:color="7F7F7F" w:themeColor="text1" w:themeTint="80"/>
            <w:right w:val="single" w:sz="2" w:space="0" w:color="7F7F7F" w:themeColor="text1" w:themeTint="80"/>
          </w:tcBorders>
          <w:vAlign w:val="center"/>
        </w:tcPr>
        <w:p w14:paraId="5BD23145" w14:textId="77777777" w:rsidR="00390889" w:rsidRDefault="00390889" w:rsidP="00390889">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shd w:val="clear" w:color="auto" w:fill="auto"/>
          <w:vAlign w:val="center"/>
        </w:tcPr>
        <w:p w14:paraId="29B9058D" w14:textId="77777777" w:rsidR="00390889" w:rsidRPr="00C07D45" w:rsidRDefault="00390889" w:rsidP="00390889">
          <w:pPr>
            <w:pStyle w:val="Header"/>
            <w:jc w:val="right"/>
            <w:rPr>
              <w:b/>
            </w:rPr>
          </w:pPr>
          <w:r w:rsidRPr="00C07D45">
            <w:rPr>
              <w:b/>
            </w:rPr>
            <w:t>Reviewed</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shd w:val="clear" w:color="auto" w:fill="auto"/>
        </w:tcPr>
        <w:p w14:paraId="3A16B1C3" w14:textId="77777777" w:rsidR="00390889" w:rsidRDefault="00390889" w:rsidP="00390889">
          <w:pPr>
            <w:pStyle w:val="Header"/>
            <w:jc w:val="center"/>
          </w:pPr>
          <w:r>
            <w:t>01/01/2026</w:t>
          </w:r>
        </w:p>
      </w:tc>
    </w:tr>
    <w:tr w:rsidR="00390889" w14:paraId="60B67F98" w14:textId="77777777" w:rsidTr="005A30DA">
      <w:tc>
        <w:tcPr>
          <w:tcW w:w="236" w:type="dxa"/>
          <w:vMerge/>
          <w:tcBorders>
            <w:left w:val="single" w:sz="24" w:space="0" w:color="000000" w:themeColor="text1"/>
            <w:right w:val="single" w:sz="4" w:space="0" w:color="808080" w:themeColor="background1" w:themeShade="80"/>
          </w:tcBorders>
        </w:tcPr>
        <w:p w14:paraId="23C765D1" w14:textId="77777777" w:rsidR="00390889" w:rsidRDefault="00390889" w:rsidP="00390889">
          <w:pPr>
            <w:pStyle w:val="Header"/>
          </w:pPr>
        </w:p>
      </w:tc>
      <w:tc>
        <w:tcPr>
          <w:tcW w:w="6649" w:type="dxa"/>
          <w:vMerge w:val="restart"/>
          <w:tcBorders>
            <w:top w:val="single" w:sz="2" w:space="0" w:color="7F7F7F" w:themeColor="text1" w:themeTint="80"/>
            <w:left w:val="single" w:sz="4" w:space="0" w:color="808080" w:themeColor="background1" w:themeShade="80"/>
            <w:right w:val="single" w:sz="2" w:space="0" w:color="7F7F7F" w:themeColor="text1" w:themeTint="80"/>
          </w:tcBorders>
          <w:vAlign w:val="center"/>
        </w:tcPr>
        <w:p w14:paraId="3399C0BE" w14:textId="77777777" w:rsidR="00390889" w:rsidRDefault="00390889" w:rsidP="00390889">
          <w:pPr>
            <w:pStyle w:val="Header"/>
          </w:pPr>
          <w:r>
            <w:t>Subject: Employee – Student/Client Relationships</w:t>
          </w: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shd w:val="clear" w:color="auto" w:fill="auto"/>
        </w:tcPr>
        <w:p w14:paraId="2C840D3F" w14:textId="77777777" w:rsidR="00390889" w:rsidRPr="00C07D45" w:rsidRDefault="00390889" w:rsidP="00390889">
          <w:pPr>
            <w:pStyle w:val="Header"/>
            <w:jc w:val="right"/>
            <w:rPr>
              <w:b/>
            </w:rPr>
          </w:pPr>
          <w:r w:rsidRPr="00C07D45">
            <w:rPr>
              <w:b/>
            </w:rPr>
            <w:t>Revised</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shd w:val="clear" w:color="auto" w:fill="auto"/>
        </w:tcPr>
        <w:p w14:paraId="60FCE3A8" w14:textId="30961C6B" w:rsidR="00390889" w:rsidRDefault="004B5F61" w:rsidP="00390889">
          <w:pPr>
            <w:pStyle w:val="Header"/>
            <w:jc w:val="center"/>
          </w:pPr>
          <w:r>
            <w:t>06/04</w:t>
          </w:r>
          <w:r w:rsidR="00390889">
            <w:t>/2026</w:t>
          </w:r>
        </w:p>
      </w:tc>
    </w:tr>
    <w:tr w:rsidR="00390889" w14:paraId="1880434E" w14:textId="77777777" w:rsidTr="005A30DA">
      <w:tc>
        <w:tcPr>
          <w:tcW w:w="236" w:type="dxa"/>
          <w:vMerge/>
          <w:tcBorders>
            <w:left w:val="single" w:sz="24" w:space="0" w:color="000000" w:themeColor="text1"/>
            <w:right w:val="single" w:sz="4" w:space="0" w:color="808080" w:themeColor="background1" w:themeShade="80"/>
          </w:tcBorders>
        </w:tcPr>
        <w:p w14:paraId="5449C2B5" w14:textId="77777777" w:rsidR="00390889" w:rsidRDefault="00390889" w:rsidP="00390889">
          <w:pPr>
            <w:pStyle w:val="Header"/>
          </w:pPr>
        </w:p>
      </w:tc>
      <w:tc>
        <w:tcPr>
          <w:tcW w:w="6649" w:type="dxa"/>
          <w:vMerge/>
          <w:tcBorders>
            <w:left w:val="single" w:sz="4" w:space="0" w:color="808080" w:themeColor="background1" w:themeShade="80"/>
            <w:bottom w:val="single" w:sz="2" w:space="0" w:color="7F7F7F" w:themeColor="text1" w:themeTint="80"/>
            <w:right w:val="single" w:sz="2" w:space="0" w:color="7F7F7F" w:themeColor="text1" w:themeTint="80"/>
          </w:tcBorders>
        </w:tcPr>
        <w:p w14:paraId="2CBF8773" w14:textId="77777777" w:rsidR="00390889" w:rsidRDefault="00390889" w:rsidP="00390889">
          <w:pPr>
            <w:pStyle w:val="Header"/>
          </w:pPr>
        </w:p>
      </w:tc>
      <w:tc>
        <w:tcPr>
          <w:tcW w:w="1665" w:type="dxa"/>
          <w:tcBorders>
            <w:top w:val="single" w:sz="4" w:space="0" w:color="808080" w:themeColor="background1" w:themeShade="80"/>
            <w:left w:val="single" w:sz="2" w:space="0" w:color="7F7F7F" w:themeColor="text1" w:themeTint="80"/>
            <w:bottom w:val="single" w:sz="4" w:space="0" w:color="808080" w:themeColor="background1" w:themeShade="80"/>
            <w:right w:val="single" w:sz="4" w:space="0" w:color="808080" w:themeColor="background1" w:themeShade="80"/>
          </w:tcBorders>
        </w:tcPr>
        <w:p w14:paraId="4ABC1D9E" w14:textId="77777777" w:rsidR="00390889" w:rsidRPr="001C1835" w:rsidRDefault="00390889" w:rsidP="00390889">
          <w:pPr>
            <w:pStyle w:val="Header"/>
            <w:jc w:val="right"/>
            <w:rPr>
              <w:b/>
            </w:rPr>
          </w:pPr>
          <w:r w:rsidRPr="001C1835">
            <w:rPr>
              <w:b/>
            </w:rPr>
            <w:t>Pages</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000000" w:themeColor="text1"/>
          </w:tcBorders>
        </w:tcPr>
        <w:p w14:paraId="2DC9243F" w14:textId="721A50D5" w:rsidR="00390889" w:rsidRDefault="00390889" w:rsidP="00390889">
          <w:pPr>
            <w:pStyle w:val="Header"/>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sidR="00882847">
            <w:rPr>
              <w:noProof/>
            </w:rPr>
            <w:t>5</w:t>
          </w:r>
        </w:p>
      </w:tc>
    </w:tr>
    <w:tr w:rsidR="00390889" w14:paraId="2EE3BB06" w14:textId="77777777" w:rsidTr="005A30DA">
      <w:trPr>
        <w:trHeight w:val="575"/>
      </w:trPr>
      <w:tc>
        <w:tcPr>
          <w:tcW w:w="236" w:type="dxa"/>
          <w:vMerge/>
          <w:tcBorders>
            <w:left w:val="single" w:sz="24" w:space="0" w:color="000000" w:themeColor="text1"/>
            <w:bottom w:val="single" w:sz="36" w:space="0" w:color="000000" w:themeColor="text1"/>
            <w:right w:val="single" w:sz="4" w:space="0" w:color="808080" w:themeColor="background1" w:themeShade="80"/>
          </w:tcBorders>
        </w:tcPr>
        <w:p w14:paraId="0BA2C694" w14:textId="77777777" w:rsidR="00390889" w:rsidRDefault="00390889" w:rsidP="00390889">
          <w:pPr>
            <w:pStyle w:val="Header"/>
          </w:pPr>
        </w:p>
      </w:tc>
      <w:tc>
        <w:tcPr>
          <w:tcW w:w="10024" w:type="dxa"/>
          <w:gridSpan w:val="3"/>
          <w:tcBorders>
            <w:top w:val="single" w:sz="2" w:space="0" w:color="7F7F7F" w:themeColor="text1" w:themeTint="80"/>
            <w:left w:val="single" w:sz="4" w:space="0" w:color="808080" w:themeColor="background1" w:themeShade="80"/>
            <w:bottom w:val="single" w:sz="2" w:space="0" w:color="7F7F7F" w:themeColor="text1" w:themeTint="80"/>
            <w:right w:val="single" w:sz="24" w:space="0" w:color="000000" w:themeColor="text1"/>
          </w:tcBorders>
          <w:vAlign w:val="center"/>
        </w:tcPr>
        <w:p w14:paraId="7EA8DAED" w14:textId="77777777" w:rsidR="00390889" w:rsidRDefault="00390889" w:rsidP="00390889">
          <w:pPr>
            <w:pStyle w:val="Header"/>
          </w:pPr>
          <w:r>
            <w:t>Approved by (sign):</w:t>
          </w:r>
        </w:p>
      </w:tc>
    </w:tr>
    <w:tr w:rsidR="00390889" w14:paraId="30D783D0" w14:textId="77777777" w:rsidTr="005A30DA">
      <w:trPr>
        <w:trHeight w:val="450"/>
      </w:trPr>
      <w:tc>
        <w:tcPr>
          <w:tcW w:w="236" w:type="dxa"/>
          <w:vMerge/>
          <w:tcBorders>
            <w:left w:val="single" w:sz="24" w:space="0" w:color="000000" w:themeColor="text1"/>
            <w:bottom w:val="single" w:sz="24" w:space="0" w:color="000000" w:themeColor="text1"/>
            <w:right w:val="single" w:sz="4" w:space="0" w:color="808080" w:themeColor="background1" w:themeShade="80"/>
          </w:tcBorders>
        </w:tcPr>
        <w:p w14:paraId="718A91A5" w14:textId="77777777" w:rsidR="00390889" w:rsidRDefault="00390889" w:rsidP="00390889">
          <w:pPr>
            <w:pStyle w:val="Header"/>
          </w:pPr>
        </w:p>
      </w:tc>
      <w:tc>
        <w:tcPr>
          <w:tcW w:w="10024" w:type="dxa"/>
          <w:gridSpan w:val="3"/>
          <w:tcBorders>
            <w:top w:val="single" w:sz="2" w:space="0" w:color="7F7F7F" w:themeColor="text1" w:themeTint="80"/>
            <w:left w:val="single" w:sz="4" w:space="0" w:color="808080" w:themeColor="background1" w:themeShade="80"/>
            <w:bottom w:val="single" w:sz="24" w:space="0" w:color="000000" w:themeColor="text1"/>
            <w:right w:val="single" w:sz="24" w:space="0" w:color="000000" w:themeColor="text1"/>
          </w:tcBorders>
          <w:vAlign w:val="center"/>
        </w:tcPr>
        <w:p w14:paraId="6C02572E" w14:textId="77777777" w:rsidR="00390889" w:rsidRDefault="00390889" w:rsidP="00390889">
          <w:pPr>
            <w:pStyle w:val="Header"/>
          </w:pPr>
          <w:r>
            <w:t>Approved by (name): Shawn Hollenkamp</w:t>
          </w:r>
        </w:p>
      </w:tc>
    </w:tr>
  </w:tbl>
  <w:p w14:paraId="56E87F07" w14:textId="77777777" w:rsidR="00390889" w:rsidRDefault="00390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1265"/>
    <w:multiLevelType w:val="singleLevel"/>
    <w:tmpl w:val="AA202CAC"/>
    <w:lvl w:ilvl="0">
      <w:start w:val="1"/>
      <w:numFmt w:val="decimal"/>
      <w:lvlText w:val="%1."/>
      <w:lvlJc w:val="left"/>
      <w:pPr>
        <w:tabs>
          <w:tab w:val="num" w:pos="720"/>
        </w:tabs>
        <w:ind w:left="720" w:hanging="720"/>
      </w:pPr>
      <w:rPr>
        <w:rFonts w:hint="default"/>
      </w:rPr>
    </w:lvl>
  </w:abstractNum>
  <w:abstractNum w:abstractNumId="1" w15:restartNumberingAfterBreak="0">
    <w:nsid w:val="0B4B7BB7"/>
    <w:multiLevelType w:val="hybridMultilevel"/>
    <w:tmpl w:val="BD40B6E8"/>
    <w:lvl w:ilvl="0" w:tplc="AFE6967C">
      <w:numFmt w:val="bullet"/>
      <w:lvlText w:val="•"/>
      <w:lvlJc w:val="left"/>
      <w:pPr>
        <w:ind w:left="720" w:hanging="360"/>
      </w:pPr>
      <w:rPr>
        <w:rFonts w:ascii="SymbolMT" w:eastAsiaTheme="minorHAnsi" w:hAnsi="SymbolMT" w:cs="SymbolMT"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C7F83"/>
    <w:multiLevelType w:val="hybridMultilevel"/>
    <w:tmpl w:val="19D8D45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6346E"/>
    <w:multiLevelType w:val="singleLevel"/>
    <w:tmpl w:val="385C8052"/>
    <w:lvl w:ilvl="0">
      <w:start w:val="1"/>
      <w:numFmt w:val="lowerLetter"/>
      <w:lvlText w:val="%1."/>
      <w:lvlJc w:val="left"/>
      <w:pPr>
        <w:tabs>
          <w:tab w:val="num" w:pos="720"/>
        </w:tabs>
        <w:ind w:left="720" w:hanging="720"/>
      </w:pPr>
      <w:rPr>
        <w:rFonts w:hint="default"/>
      </w:rPr>
    </w:lvl>
  </w:abstractNum>
  <w:abstractNum w:abstractNumId="4" w15:restartNumberingAfterBreak="0">
    <w:nsid w:val="1AE4414B"/>
    <w:multiLevelType w:val="hybridMultilevel"/>
    <w:tmpl w:val="4A6ED21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064529"/>
    <w:multiLevelType w:val="singleLevel"/>
    <w:tmpl w:val="0D7A5D6C"/>
    <w:lvl w:ilvl="0">
      <w:start w:val="1"/>
      <w:numFmt w:val="lowerLetter"/>
      <w:lvlText w:val="%1."/>
      <w:lvlJc w:val="left"/>
      <w:pPr>
        <w:tabs>
          <w:tab w:val="num" w:pos="720"/>
        </w:tabs>
        <w:ind w:left="720" w:hanging="720"/>
      </w:pPr>
      <w:rPr>
        <w:rFonts w:hint="default"/>
      </w:rPr>
    </w:lvl>
  </w:abstractNum>
  <w:abstractNum w:abstractNumId="6" w15:restartNumberingAfterBreak="0">
    <w:nsid w:val="1C2B4E94"/>
    <w:multiLevelType w:val="singleLevel"/>
    <w:tmpl w:val="B1E2AD38"/>
    <w:lvl w:ilvl="0">
      <w:start w:val="1"/>
      <w:numFmt w:val="lowerLetter"/>
      <w:lvlText w:val="%1."/>
      <w:lvlJc w:val="left"/>
      <w:pPr>
        <w:tabs>
          <w:tab w:val="num" w:pos="720"/>
        </w:tabs>
        <w:ind w:left="720" w:hanging="720"/>
      </w:pPr>
      <w:rPr>
        <w:rFonts w:hint="default"/>
      </w:rPr>
    </w:lvl>
  </w:abstractNum>
  <w:abstractNum w:abstractNumId="7" w15:restartNumberingAfterBreak="0">
    <w:nsid w:val="1D340A41"/>
    <w:multiLevelType w:val="singleLevel"/>
    <w:tmpl w:val="A2807D76"/>
    <w:lvl w:ilvl="0">
      <w:start w:val="1"/>
      <w:numFmt w:val="upperLetter"/>
      <w:lvlText w:val="%1."/>
      <w:lvlJc w:val="left"/>
      <w:pPr>
        <w:tabs>
          <w:tab w:val="num" w:pos="720"/>
        </w:tabs>
        <w:ind w:left="720" w:hanging="720"/>
      </w:pPr>
      <w:rPr>
        <w:rFonts w:hint="default"/>
      </w:rPr>
    </w:lvl>
  </w:abstractNum>
  <w:abstractNum w:abstractNumId="8" w15:restartNumberingAfterBreak="0">
    <w:nsid w:val="23E24711"/>
    <w:multiLevelType w:val="singleLevel"/>
    <w:tmpl w:val="0409000F"/>
    <w:lvl w:ilvl="0">
      <w:start w:val="1"/>
      <w:numFmt w:val="decimal"/>
      <w:lvlText w:val="%1."/>
      <w:lvlJc w:val="left"/>
      <w:pPr>
        <w:ind w:left="360" w:hanging="360"/>
      </w:pPr>
      <w:rPr>
        <w:rFonts w:hint="default"/>
      </w:rPr>
    </w:lvl>
  </w:abstractNum>
  <w:abstractNum w:abstractNumId="9" w15:restartNumberingAfterBreak="0">
    <w:nsid w:val="26350A03"/>
    <w:multiLevelType w:val="hybridMultilevel"/>
    <w:tmpl w:val="EDCEBB0C"/>
    <w:lvl w:ilvl="0" w:tplc="0409000B">
      <w:start w:val="1"/>
      <w:numFmt w:val="bullet"/>
      <w:lvlText w:val=""/>
      <w:lvlJc w:val="left"/>
      <w:pPr>
        <w:ind w:left="720" w:hanging="360"/>
      </w:pPr>
      <w:rPr>
        <w:rFonts w:ascii="Wingdings" w:hAnsi="Wingdings" w:hint="default"/>
      </w:rPr>
    </w:lvl>
    <w:lvl w:ilvl="1" w:tplc="4EC43EAC">
      <w:numFmt w:val="bullet"/>
      <w:lvlText w:val="•"/>
      <w:lvlJc w:val="left"/>
      <w:pPr>
        <w:ind w:left="1440" w:hanging="360"/>
      </w:pPr>
      <w:rPr>
        <w:rFonts w:ascii="SymbolMT" w:eastAsiaTheme="minorHAnsi" w:hAnsi="SymbolMT" w:cs="SymbolMT"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C6200"/>
    <w:multiLevelType w:val="singleLevel"/>
    <w:tmpl w:val="DE587ED8"/>
    <w:lvl w:ilvl="0">
      <w:start w:val="1"/>
      <w:numFmt w:val="lowerLetter"/>
      <w:lvlText w:val="%1."/>
      <w:lvlJc w:val="left"/>
      <w:pPr>
        <w:tabs>
          <w:tab w:val="num" w:pos="720"/>
        </w:tabs>
        <w:ind w:left="720" w:hanging="720"/>
      </w:pPr>
      <w:rPr>
        <w:rFonts w:hint="default"/>
      </w:rPr>
    </w:lvl>
  </w:abstractNum>
  <w:abstractNum w:abstractNumId="11" w15:restartNumberingAfterBreak="0">
    <w:nsid w:val="29281F7B"/>
    <w:multiLevelType w:val="hybridMultilevel"/>
    <w:tmpl w:val="4C54A460"/>
    <w:lvl w:ilvl="0" w:tplc="7AE4EB8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CA61A1"/>
    <w:multiLevelType w:val="hybridMultilevel"/>
    <w:tmpl w:val="4CF830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9D34A2"/>
    <w:multiLevelType w:val="singleLevel"/>
    <w:tmpl w:val="BC5A5A54"/>
    <w:lvl w:ilvl="0">
      <w:start w:val="1"/>
      <w:numFmt w:val="lowerLetter"/>
      <w:lvlText w:val="%1."/>
      <w:lvlJc w:val="left"/>
      <w:pPr>
        <w:tabs>
          <w:tab w:val="num" w:pos="720"/>
        </w:tabs>
        <w:ind w:left="720" w:hanging="720"/>
      </w:pPr>
      <w:rPr>
        <w:rFonts w:hint="default"/>
      </w:rPr>
    </w:lvl>
  </w:abstractNum>
  <w:abstractNum w:abstractNumId="14" w15:restartNumberingAfterBreak="0">
    <w:nsid w:val="3980152C"/>
    <w:multiLevelType w:val="hybridMultilevel"/>
    <w:tmpl w:val="D0B655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E4462"/>
    <w:multiLevelType w:val="singleLevel"/>
    <w:tmpl w:val="0409000F"/>
    <w:lvl w:ilvl="0">
      <w:start w:val="1"/>
      <w:numFmt w:val="decimal"/>
      <w:lvlText w:val="%1."/>
      <w:lvlJc w:val="left"/>
      <w:pPr>
        <w:ind w:left="990" w:hanging="360"/>
      </w:pPr>
    </w:lvl>
  </w:abstractNum>
  <w:abstractNum w:abstractNumId="16" w15:restartNumberingAfterBreak="0">
    <w:nsid w:val="4CCC0676"/>
    <w:multiLevelType w:val="singleLevel"/>
    <w:tmpl w:val="A2807D76"/>
    <w:lvl w:ilvl="0">
      <w:start w:val="1"/>
      <w:numFmt w:val="upperLetter"/>
      <w:lvlText w:val="%1."/>
      <w:lvlJc w:val="left"/>
      <w:pPr>
        <w:tabs>
          <w:tab w:val="num" w:pos="720"/>
        </w:tabs>
        <w:ind w:left="720" w:hanging="720"/>
      </w:pPr>
      <w:rPr>
        <w:rFonts w:hint="default"/>
      </w:rPr>
    </w:lvl>
  </w:abstractNum>
  <w:abstractNum w:abstractNumId="17" w15:restartNumberingAfterBreak="0">
    <w:nsid w:val="596002F2"/>
    <w:multiLevelType w:val="hybridMultilevel"/>
    <w:tmpl w:val="5F02443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AE24763"/>
    <w:multiLevelType w:val="singleLevel"/>
    <w:tmpl w:val="A2807D76"/>
    <w:lvl w:ilvl="0">
      <w:start w:val="1"/>
      <w:numFmt w:val="upperLetter"/>
      <w:lvlText w:val="%1."/>
      <w:lvlJc w:val="left"/>
      <w:pPr>
        <w:tabs>
          <w:tab w:val="num" w:pos="720"/>
        </w:tabs>
        <w:ind w:left="720" w:hanging="720"/>
      </w:pPr>
      <w:rPr>
        <w:rFonts w:hint="default"/>
      </w:rPr>
    </w:lvl>
  </w:abstractNum>
  <w:abstractNum w:abstractNumId="19" w15:restartNumberingAfterBreak="0">
    <w:nsid w:val="64A55AFF"/>
    <w:multiLevelType w:val="hybridMultilevel"/>
    <w:tmpl w:val="7214C57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F805F74"/>
    <w:multiLevelType w:val="hybridMultilevel"/>
    <w:tmpl w:val="4516B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34324"/>
    <w:multiLevelType w:val="hybridMultilevel"/>
    <w:tmpl w:val="FF9CCA12"/>
    <w:lvl w:ilvl="0" w:tplc="0409000B">
      <w:start w:val="1"/>
      <w:numFmt w:val="bullet"/>
      <w:lvlText w:val=""/>
      <w:lvlJc w:val="left"/>
      <w:pPr>
        <w:ind w:left="720" w:hanging="360"/>
      </w:pPr>
      <w:rPr>
        <w:rFonts w:ascii="Wingdings" w:hAnsi="Wingdings" w:hint="default"/>
      </w:rPr>
    </w:lvl>
    <w:lvl w:ilvl="1" w:tplc="C7908BDE">
      <w:numFmt w:val="bullet"/>
      <w:lvlText w:val="•"/>
      <w:lvlJc w:val="left"/>
      <w:pPr>
        <w:ind w:left="1440" w:hanging="360"/>
      </w:pPr>
      <w:rPr>
        <w:rFonts w:ascii="SymbolMT" w:eastAsiaTheme="minorHAnsi" w:hAnsi="SymbolMT" w:cs="SymbolMT"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CE005D"/>
    <w:multiLevelType w:val="singleLevel"/>
    <w:tmpl w:val="A2807D76"/>
    <w:lvl w:ilvl="0">
      <w:start w:val="1"/>
      <w:numFmt w:val="upperLetter"/>
      <w:lvlText w:val="%1."/>
      <w:lvlJc w:val="left"/>
      <w:pPr>
        <w:tabs>
          <w:tab w:val="num" w:pos="720"/>
        </w:tabs>
        <w:ind w:left="720" w:hanging="720"/>
      </w:pPr>
      <w:rPr>
        <w:rFonts w:hint="default"/>
      </w:rPr>
    </w:lvl>
  </w:abstractNum>
  <w:abstractNum w:abstractNumId="23" w15:restartNumberingAfterBreak="0">
    <w:nsid w:val="7FF52145"/>
    <w:multiLevelType w:val="hybridMultilevel"/>
    <w:tmpl w:val="62ACFD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7"/>
  </w:num>
  <w:num w:numId="4">
    <w:abstractNumId w:val="6"/>
  </w:num>
  <w:num w:numId="5">
    <w:abstractNumId w:val="22"/>
  </w:num>
  <w:num w:numId="6">
    <w:abstractNumId w:val="8"/>
  </w:num>
  <w:num w:numId="7">
    <w:abstractNumId w:val="15"/>
  </w:num>
  <w:num w:numId="8">
    <w:abstractNumId w:val="5"/>
  </w:num>
  <w:num w:numId="9">
    <w:abstractNumId w:val="10"/>
  </w:num>
  <w:num w:numId="10">
    <w:abstractNumId w:val="16"/>
  </w:num>
  <w:num w:numId="11">
    <w:abstractNumId w:val="3"/>
  </w:num>
  <w:num w:numId="12">
    <w:abstractNumId w:val="13"/>
  </w:num>
  <w:num w:numId="13">
    <w:abstractNumId w:val="18"/>
  </w:num>
  <w:num w:numId="14">
    <w:abstractNumId w:val="2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1"/>
  </w:num>
  <w:num w:numId="18">
    <w:abstractNumId w:val="12"/>
  </w:num>
  <w:num w:numId="19">
    <w:abstractNumId w:val="17"/>
  </w:num>
  <w:num w:numId="20">
    <w:abstractNumId w:val="9"/>
  </w:num>
  <w:num w:numId="21">
    <w:abstractNumId w:val="20"/>
  </w:num>
  <w:num w:numId="22">
    <w:abstractNumId w:val="1"/>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35"/>
    <w:rsid w:val="001140A8"/>
    <w:rsid w:val="001C1835"/>
    <w:rsid w:val="001E1446"/>
    <w:rsid w:val="002C29BA"/>
    <w:rsid w:val="00390889"/>
    <w:rsid w:val="003B2B88"/>
    <w:rsid w:val="003C1366"/>
    <w:rsid w:val="00447E8C"/>
    <w:rsid w:val="00487F2C"/>
    <w:rsid w:val="004B5F61"/>
    <w:rsid w:val="00535A3A"/>
    <w:rsid w:val="00553B92"/>
    <w:rsid w:val="00587A11"/>
    <w:rsid w:val="00642CE3"/>
    <w:rsid w:val="00653C0A"/>
    <w:rsid w:val="00656B78"/>
    <w:rsid w:val="006A33AF"/>
    <w:rsid w:val="007030AD"/>
    <w:rsid w:val="007A0930"/>
    <w:rsid w:val="00882847"/>
    <w:rsid w:val="008A5524"/>
    <w:rsid w:val="00922E4B"/>
    <w:rsid w:val="009849F5"/>
    <w:rsid w:val="009D37C5"/>
    <w:rsid w:val="00A14455"/>
    <w:rsid w:val="00A4409E"/>
    <w:rsid w:val="00A45A22"/>
    <w:rsid w:val="00B20FB5"/>
    <w:rsid w:val="00B44E23"/>
    <w:rsid w:val="00BA6B3A"/>
    <w:rsid w:val="00BE2AC1"/>
    <w:rsid w:val="00C83754"/>
    <w:rsid w:val="00CE56D6"/>
    <w:rsid w:val="00D32409"/>
    <w:rsid w:val="00DA79B5"/>
    <w:rsid w:val="00DB6F9E"/>
    <w:rsid w:val="00DB7320"/>
    <w:rsid w:val="00EC6301"/>
    <w:rsid w:val="00EE6849"/>
    <w:rsid w:val="00F3432C"/>
    <w:rsid w:val="00F45E44"/>
    <w:rsid w:val="00FB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A724"/>
  <w15:chartTrackingRefBased/>
  <w15:docId w15:val="{49689DB2-8D25-484C-8637-1BA6B6E7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835"/>
  </w:style>
  <w:style w:type="table" w:styleId="TableGrid">
    <w:name w:val="Table Grid"/>
    <w:basedOn w:val="TableNormal"/>
    <w:uiPriority w:val="39"/>
    <w:rsid w:val="001C1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849F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849F5"/>
    <w:rPr>
      <w:rFonts w:ascii="Times New Roman" w:eastAsia="Times New Roman" w:hAnsi="Times New Roman" w:cs="Times New Roman"/>
      <w:sz w:val="24"/>
      <w:szCs w:val="20"/>
    </w:rPr>
  </w:style>
  <w:style w:type="paragraph" w:styleId="ListParagraph">
    <w:name w:val="List Paragraph"/>
    <w:basedOn w:val="Normal"/>
    <w:uiPriority w:val="34"/>
    <w:qFormat/>
    <w:rsid w:val="009849F5"/>
    <w:pPr>
      <w:ind w:left="720"/>
      <w:contextualSpacing/>
    </w:pPr>
  </w:style>
  <w:style w:type="paragraph" w:styleId="Footer">
    <w:name w:val="footer"/>
    <w:basedOn w:val="Normal"/>
    <w:link w:val="FooterChar"/>
    <w:rsid w:val="00CE56D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CE56D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B7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320"/>
    <w:rPr>
      <w:rFonts w:ascii="Segoe UI" w:hAnsi="Segoe UI" w:cs="Segoe UI"/>
      <w:sz w:val="18"/>
      <w:szCs w:val="18"/>
    </w:rPr>
  </w:style>
  <w:style w:type="character" w:styleId="CommentReference">
    <w:name w:val="annotation reference"/>
    <w:basedOn w:val="DefaultParagraphFont"/>
    <w:uiPriority w:val="99"/>
    <w:semiHidden/>
    <w:unhideWhenUsed/>
    <w:rsid w:val="00653C0A"/>
    <w:rPr>
      <w:sz w:val="16"/>
      <w:szCs w:val="16"/>
    </w:rPr>
  </w:style>
  <w:style w:type="paragraph" w:styleId="CommentText">
    <w:name w:val="annotation text"/>
    <w:basedOn w:val="Normal"/>
    <w:link w:val="CommentTextChar"/>
    <w:uiPriority w:val="99"/>
    <w:semiHidden/>
    <w:unhideWhenUsed/>
    <w:rsid w:val="00653C0A"/>
    <w:pPr>
      <w:spacing w:line="240" w:lineRule="auto"/>
    </w:pPr>
    <w:rPr>
      <w:sz w:val="20"/>
      <w:szCs w:val="20"/>
    </w:rPr>
  </w:style>
  <w:style w:type="character" w:customStyle="1" w:styleId="CommentTextChar">
    <w:name w:val="Comment Text Char"/>
    <w:basedOn w:val="DefaultParagraphFont"/>
    <w:link w:val="CommentText"/>
    <w:uiPriority w:val="99"/>
    <w:semiHidden/>
    <w:rsid w:val="00653C0A"/>
    <w:rPr>
      <w:sz w:val="20"/>
      <w:szCs w:val="20"/>
    </w:rPr>
  </w:style>
  <w:style w:type="paragraph" w:styleId="CommentSubject">
    <w:name w:val="annotation subject"/>
    <w:basedOn w:val="CommentText"/>
    <w:next w:val="CommentText"/>
    <w:link w:val="CommentSubjectChar"/>
    <w:uiPriority w:val="99"/>
    <w:semiHidden/>
    <w:unhideWhenUsed/>
    <w:rsid w:val="00653C0A"/>
    <w:rPr>
      <w:b/>
      <w:bCs/>
    </w:rPr>
  </w:style>
  <w:style w:type="character" w:customStyle="1" w:styleId="CommentSubjectChar">
    <w:name w:val="Comment Subject Char"/>
    <w:basedOn w:val="CommentTextChar"/>
    <w:link w:val="CommentSubject"/>
    <w:uiPriority w:val="99"/>
    <w:semiHidden/>
    <w:rsid w:val="00653C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71614">
      <w:bodyDiv w:val="1"/>
      <w:marLeft w:val="0"/>
      <w:marRight w:val="0"/>
      <w:marTop w:val="0"/>
      <w:marBottom w:val="0"/>
      <w:divBdr>
        <w:top w:val="none" w:sz="0" w:space="0" w:color="auto"/>
        <w:left w:val="none" w:sz="0" w:space="0" w:color="auto"/>
        <w:bottom w:val="none" w:sz="0" w:space="0" w:color="auto"/>
        <w:right w:val="none" w:sz="0" w:space="0" w:color="auto"/>
      </w:divBdr>
    </w:div>
    <w:div w:id="1587181967">
      <w:bodyDiv w:val="1"/>
      <w:marLeft w:val="0"/>
      <w:marRight w:val="0"/>
      <w:marTop w:val="0"/>
      <w:marBottom w:val="0"/>
      <w:divBdr>
        <w:top w:val="none" w:sz="0" w:space="0" w:color="auto"/>
        <w:left w:val="none" w:sz="0" w:space="0" w:color="auto"/>
        <w:bottom w:val="none" w:sz="0" w:space="0" w:color="auto"/>
        <w:right w:val="none" w:sz="0" w:space="0" w:color="auto"/>
      </w:divBdr>
    </w:div>
    <w:div w:id="196326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1164</TotalTime>
  <Pages>5</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Ulery</dc:creator>
  <cp:keywords/>
  <dc:description/>
  <cp:lastModifiedBy>Joel Porter</cp:lastModifiedBy>
  <cp:revision>15</cp:revision>
  <cp:lastPrinted>2025-12-09T19:37:00Z</cp:lastPrinted>
  <dcterms:created xsi:type="dcterms:W3CDTF">2026-04-03T15:50:00Z</dcterms:created>
  <dcterms:modified xsi:type="dcterms:W3CDTF">2026-06-04T16:11:00Z</dcterms:modified>
</cp:coreProperties>
</file>